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1D2" w:rsidRPr="00BE71D2" w:rsidRDefault="00BE71D2" w:rsidP="00854762">
      <w:pPr>
        <w:autoSpaceDE w:val="0"/>
        <w:autoSpaceDN w:val="0"/>
        <w:adjustRightInd w:val="0"/>
        <w:spacing w:after="0" w:line="240" w:lineRule="auto"/>
        <w:jc w:val="both"/>
        <w:rPr>
          <w:rFonts w:ascii="Times New Roman" w:hAnsi="Times New Roman" w:cs="Times New Roman"/>
          <w:sz w:val="24"/>
          <w:szCs w:val="24"/>
        </w:rPr>
      </w:pPr>
      <w:r w:rsidRPr="00BE71D2">
        <w:rPr>
          <w:rFonts w:ascii="Times New Roman" w:hAnsi="Times New Roman" w:cs="Times New Roman"/>
          <w:b/>
          <w:bCs/>
          <w:sz w:val="24"/>
          <w:szCs w:val="24"/>
        </w:rPr>
        <w:t>Название документа</w:t>
      </w:r>
    </w:p>
    <w:p w:rsidR="00854762" w:rsidRPr="00854762" w:rsidRDefault="00854762" w:rsidP="00854762">
      <w:pPr>
        <w:pStyle w:val="s16"/>
        <w:shd w:val="clear" w:color="auto" w:fill="FFFFFF"/>
        <w:spacing w:before="0" w:beforeAutospacing="0" w:after="0" w:afterAutospacing="0"/>
        <w:jc w:val="both"/>
        <w:rPr>
          <w:color w:val="22272F"/>
        </w:rPr>
      </w:pPr>
      <w:r w:rsidRPr="00854762">
        <w:rPr>
          <w:color w:val="22272F"/>
        </w:rPr>
        <w:t>Постановление Правительства Российской Федерации от 20 ноября 2025 г. N 1834</w:t>
      </w:r>
    </w:p>
    <w:p w:rsidR="00BE71D2" w:rsidRPr="00BE71D2" w:rsidRDefault="00854762" w:rsidP="00854762">
      <w:pPr>
        <w:pStyle w:val="s16"/>
        <w:shd w:val="clear" w:color="auto" w:fill="FFFFFF"/>
        <w:spacing w:before="0" w:beforeAutospacing="0" w:after="0" w:afterAutospacing="0"/>
        <w:jc w:val="both"/>
        <w:rPr>
          <w:color w:val="22272F"/>
        </w:rPr>
      </w:pPr>
      <w:r w:rsidRPr="00854762">
        <w:rPr>
          <w:color w:val="22272F"/>
        </w:rPr>
        <w:t>"О внесении изменений в некоторые акты Правительства Российской Федерации"</w:t>
      </w:r>
    </w:p>
    <w:p w:rsidR="00BE71D2" w:rsidRPr="00BE71D2" w:rsidRDefault="00BE71D2" w:rsidP="00854762">
      <w:pPr>
        <w:pStyle w:val="s16"/>
        <w:shd w:val="clear" w:color="auto" w:fill="FFFFFF"/>
        <w:spacing w:before="0" w:beforeAutospacing="0" w:after="0" w:afterAutospacing="0"/>
        <w:jc w:val="both"/>
        <w:rPr>
          <w:color w:val="22272F"/>
        </w:rPr>
      </w:pPr>
    </w:p>
    <w:p w:rsidR="00BE71D2" w:rsidRPr="00BE71D2" w:rsidRDefault="00BE71D2" w:rsidP="009777ED">
      <w:pPr>
        <w:pStyle w:val="s16"/>
        <w:shd w:val="clear" w:color="auto" w:fill="FFFFFF"/>
        <w:spacing w:before="0" w:beforeAutospacing="0" w:after="0" w:afterAutospacing="0"/>
        <w:jc w:val="both"/>
        <w:rPr>
          <w:b/>
          <w:color w:val="22272F"/>
        </w:rPr>
      </w:pPr>
      <w:r w:rsidRPr="00BE71D2">
        <w:rPr>
          <w:b/>
          <w:color w:val="22272F"/>
        </w:rPr>
        <w:t>Опубликование:</w:t>
      </w:r>
    </w:p>
    <w:p w:rsidR="009777ED" w:rsidRDefault="009777ED" w:rsidP="009777ED">
      <w:pPr>
        <w:pStyle w:val="s16"/>
        <w:shd w:val="clear" w:color="auto" w:fill="FFFFFF"/>
        <w:spacing w:before="0" w:beforeAutospacing="0" w:after="0" w:afterAutospacing="0"/>
        <w:jc w:val="both"/>
        <w:rPr>
          <w:color w:val="22272F"/>
        </w:rPr>
      </w:pPr>
      <w:r w:rsidRPr="009777ED">
        <w:rPr>
          <w:color w:val="22272F"/>
        </w:rPr>
        <w:t xml:space="preserve">официальный интернет-портал правовой информации (pravo.gov.ru) 21 ноября 2025 г. </w:t>
      </w:r>
    </w:p>
    <w:p w:rsidR="009777ED" w:rsidRPr="009777ED" w:rsidRDefault="009777ED" w:rsidP="009777ED">
      <w:pPr>
        <w:pStyle w:val="s16"/>
        <w:shd w:val="clear" w:color="auto" w:fill="FFFFFF"/>
        <w:spacing w:before="0" w:beforeAutospacing="0" w:after="0" w:afterAutospacing="0"/>
        <w:jc w:val="both"/>
        <w:rPr>
          <w:color w:val="22272F"/>
        </w:rPr>
      </w:pPr>
      <w:r>
        <w:rPr>
          <w:color w:val="22272F"/>
        </w:rPr>
        <w:t>№</w:t>
      </w:r>
      <w:r w:rsidRPr="009777ED">
        <w:rPr>
          <w:color w:val="22272F"/>
        </w:rPr>
        <w:t xml:space="preserve"> 0001202511210020</w:t>
      </w:r>
    </w:p>
    <w:p w:rsidR="00BE71D2" w:rsidRPr="00BE71D2" w:rsidRDefault="009777ED" w:rsidP="009777ED">
      <w:pPr>
        <w:pStyle w:val="s16"/>
        <w:shd w:val="clear" w:color="auto" w:fill="FFFFFF"/>
        <w:spacing w:before="0" w:beforeAutospacing="0" w:after="0" w:afterAutospacing="0"/>
        <w:jc w:val="both"/>
        <w:rPr>
          <w:color w:val="22272F"/>
        </w:rPr>
      </w:pPr>
      <w:r w:rsidRPr="009777ED">
        <w:rPr>
          <w:color w:val="22272F"/>
        </w:rPr>
        <w:t>Собрание законодательства Российской Федерации, 24 ноября 2025 г. N 47 ст. 7178</w:t>
      </w:r>
    </w:p>
    <w:p w:rsidR="00BE71D2" w:rsidRPr="00BE71D2" w:rsidRDefault="00BE71D2" w:rsidP="009777ED">
      <w:pPr>
        <w:pStyle w:val="s16"/>
        <w:shd w:val="clear" w:color="auto" w:fill="FFFFFF"/>
        <w:spacing w:before="0" w:beforeAutospacing="0" w:after="0" w:afterAutospacing="0"/>
        <w:jc w:val="both"/>
        <w:rPr>
          <w:color w:val="22272F"/>
        </w:rPr>
      </w:pPr>
    </w:p>
    <w:p w:rsidR="00BE71D2" w:rsidRPr="00BE71D2" w:rsidRDefault="00BE71D2" w:rsidP="009777ED">
      <w:pPr>
        <w:autoSpaceDE w:val="0"/>
        <w:autoSpaceDN w:val="0"/>
        <w:adjustRightInd w:val="0"/>
        <w:spacing w:after="0" w:line="240" w:lineRule="auto"/>
        <w:jc w:val="both"/>
        <w:rPr>
          <w:rFonts w:ascii="Times New Roman" w:hAnsi="Times New Roman" w:cs="Times New Roman"/>
          <w:sz w:val="24"/>
          <w:szCs w:val="24"/>
        </w:rPr>
      </w:pPr>
      <w:r w:rsidRPr="00BE71D2">
        <w:rPr>
          <w:rFonts w:ascii="Times New Roman" w:hAnsi="Times New Roman" w:cs="Times New Roman"/>
          <w:b/>
          <w:bCs/>
          <w:sz w:val="24"/>
          <w:szCs w:val="24"/>
        </w:rPr>
        <w:t>Примечание к документу</w:t>
      </w:r>
    </w:p>
    <w:p w:rsidR="00BE71D2" w:rsidRDefault="009777ED" w:rsidP="009777E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77ED">
        <w:rPr>
          <w:rFonts w:ascii="Times New Roman" w:eastAsia="Times New Roman" w:hAnsi="Times New Roman" w:cs="Times New Roman"/>
          <w:sz w:val="24"/>
          <w:szCs w:val="24"/>
          <w:lang w:eastAsia="ru-RU"/>
        </w:rPr>
        <w:t>Вступает в силу с 21 ноября 2025 г.</w:t>
      </w:r>
    </w:p>
    <w:p w:rsidR="008178FC" w:rsidRDefault="008178FC" w:rsidP="00580FF2">
      <w:pPr>
        <w:autoSpaceDE w:val="0"/>
        <w:autoSpaceDN w:val="0"/>
        <w:adjustRightInd w:val="0"/>
        <w:spacing w:after="0" w:line="240" w:lineRule="auto"/>
        <w:jc w:val="both"/>
        <w:rPr>
          <w:rFonts w:ascii="Times New Roman" w:hAnsi="Times New Roman" w:cs="Times New Roman"/>
          <w:b/>
          <w:bCs/>
          <w:sz w:val="24"/>
          <w:szCs w:val="24"/>
        </w:rPr>
      </w:pPr>
    </w:p>
    <w:p w:rsidR="009777ED" w:rsidRPr="00BE71D2" w:rsidRDefault="009777ED" w:rsidP="00580FF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Аннотация</w:t>
      </w:r>
    </w:p>
    <w:p w:rsidR="009777ED" w:rsidRPr="009777ED" w:rsidRDefault="009777ED" w:rsidP="009777ED">
      <w:pPr>
        <w:pStyle w:val="s3"/>
        <w:shd w:val="clear" w:color="auto" w:fill="FFFFFF"/>
        <w:spacing w:before="0" w:beforeAutospacing="0" w:after="0" w:afterAutospacing="0"/>
        <w:jc w:val="both"/>
        <w:rPr>
          <w:color w:val="22272F"/>
        </w:rPr>
      </w:pPr>
      <w:r w:rsidRPr="009777ED">
        <w:rPr>
          <w:color w:val="22272F"/>
        </w:rPr>
        <w:t>О пересмотре расходов на оплату труда для организаций в сфере теплоснабжения, водоснабжения, водоотведения и в области обращения с ТКО</w:t>
      </w:r>
      <w:r w:rsidRPr="009777ED">
        <w:rPr>
          <w:color w:val="22272F"/>
        </w:rPr>
        <w:t>.</w:t>
      </w:r>
    </w:p>
    <w:p w:rsidR="009777ED" w:rsidRPr="009777ED" w:rsidRDefault="009777ED" w:rsidP="009777ED">
      <w:pPr>
        <w:pStyle w:val="s1"/>
        <w:shd w:val="clear" w:color="auto" w:fill="FFFFFF"/>
        <w:spacing w:before="0" w:beforeAutospacing="0" w:after="0" w:afterAutospacing="0"/>
        <w:jc w:val="both"/>
        <w:rPr>
          <w:color w:val="22272F"/>
        </w:rPr>
      </w:pPr>
      <w:r w:rsidRPr="009777ED">
        <w:rPr>
          <w:color w:val="22272F"/>
        </w:rPr>
        <w:t>Для организаций, осуществляющих регулируемые виды деятельности в сферах теплоснабжения, водоснабжения и водоотведения, а также в области обращения с ТКО, установлена возможность однократно в 2025-2027 гг. направить в орган регулирования тарифов заявление о пересмотре расходов на оплату труда на 2026 г. - до 1 декабря 2025 г. включительно; на 2027 г. - до 1 сентября 2026 г. включительно; на 2028 г. - до 1 сентября 2027 г. включительно.</w:t>
      </w:r>
    </w:p>
    <w:p w:rsidR="009777ED" w:rsidRPr="009777ED" w:rsidRDefault="009777ED" w:rsidP="009777ED">
      <w:pPr>
        <w:pStyle w:val="s1"/>
        <w:shd w:val="clear" w:color="auto" w:fill="FFFFFF"/>
        <w:spacing w:before="0" w:beforeAutospacing="0" w:after="0" w:afterAutospacing="0"/>
        <w:jc w:val="both"/>
        <w:rPr>
          <w:color w:val="22272F"/>
        </w:rPr>
      </w:pPr>
      <w:r w:rsidRPr="009777ED">
        <w:rPr>
          <w:color w:val="22272F"/>
        </w:rPr>
        <w:t>Заявление можно подать, если в расчетном периоде регулирования, предшествующем году направления заявления, значение средней заработной платы на одного работника организации, учтенное органом регулирования тарифов при установлении тарифов, ниже одного из определенных значений:</w:t>
      </w:r>
    </w:p>
    <w:p w:rsidR="009777ED" w:rsidRPr="009777ED" w:rsidRDefault="009777ED" w:rsidP="009777ED">
      <w:pPr>
        <w:pStyle w:val="s1"/>
        <w:shd w:val="clear" w:color="auto" w:fill="FFFFFF"/>
        <w:spacing w:before="0" w:beforeAutospacing="0" w:after="0" w:afterAutospacing="0"/>
        <w:jc w:val="both"/>
        <w:rPr>
          <w:color w:val="22272F"/>
        </w:rPr>
      </w:pPr>
      <w:r w:rsidRPr="009777ED">
        <w:rPr>
          <w:color w:val="22272F"/>
        </w:rPr>
        <w:t>- максимального значения средней зарплаты в регионе;</w:t>
      </w:r>
    </w:p>
    <w:p w:rsidR="009777ED" w:rsidRPr="009777ED" w:rsidRDefault="009777ED" w:rsidP="009777ED">
      <w:pPr>
        <w:pStyle w:val="s1"/>
        <w:shd w:val="clear" w:color="auto" w:fill="FFFFFF"/>
        <w:spacing w:before="0" w:beforeAutospacing="0" w:after="0" w:afterAutospacing="0"/>
        <w:jc w:val="both"/>
        <w:rPr>
          <w:color w:val="22272F"/>
        </w:rPr>
      </w:pPr>
      <w:r w:rsidRPr="009777ED">
        <w:rPr>
          <w:color w:val="22272F"/>
        </w:rPr>
        <w:t>- максимального значения средней зарплаты в одном из муниципальных образований, на территориях которых осуществляется регулируемый вид деятельности.</w:t>
      </w:r>
    </w:p>
    <w:p w:rsidR="009777ED" w:rsidRPr="009777ED" w:rsidRDefault="009777ED" w:rsidP="009777ED">
      <w:pPr>
        <w:pStyle w:val="s1"/>
        <w:shd w:val="clear" w:color="auto" w:fill="FFFFFF"/>
        <w:spacing w:before="0" w:beforeAutospacing="0" w:after="0" w:afterAutospacing="0"/>
        <w:jc w:val="both"/>
        <w:rPr>
          <w:color w:val="22272F"/>
        </w:rPr>
      </w:pPr>
      <w:r w:rsidRPr="009777ED">
        <w:rPr>
          <w:color w:val="22272F"/>
        </w:rPr>
        <w:t>Орган регулирования тарифов проводит экспертизу предложения организации и обеспечивает доведение расходов на оплату труда при установлении цен (тарифов) в соответствующей сфере до экономически обоснованного уровня.</w:t>
      </w:r>
    </w:p>
    <w:p w:rsidR="009777ED" w:rsidRPr="009777ED" w:rsidRDefault="009777ED" w:rsidP="009777ED">
      <w:pPr>
        <w:pStyle w:val="s1"/>
        <w:shd w:val="clear" w:color="auto" w:fill="FFFFFF"/>
        <w:spacing w:before="0" w:beforeAutospacing="0" w:after="0" w:afterAutospacing="0"/>
        <w:jc w:val="both"/>
        <w:rPr>
          <w:color w:val="22272F"/>
        </w:rPr>
      </w:pPr>
      <w:r w:rsidRPr="009777ED">
        <w:rPr>
          <w:color w:val="22272F"/>
        </w:rPr>
        <w:t>Подлежащие регулированию цены (тарифы) в вышеуказанных сферах, кроме платы (тарифов) за подключение (технологическое присоединение) к системам теплоснабжения, водоснабжения и (или) водоотведения, устанавливаются (корректируются) на 2026 г. органами регулирования тарифов с календарной разбивкой с 1 января 2026 г. по 30 сентября 2026 г. и с 1 октября 2026 г. по 31 декабря 2026 г.</w:t>
      </w:r>
    </w:p>
    <w:p w:rsidR="009777ED" w:rsidRPr="009777ED" w:rsidRDefault="009777ED" w:rsidP="009777ED">
      <w:pPr>
        <w:pStyle w:val="s1"/>
        <w:shd w:val="clear" w:color="auto" w:fill="FFFFFF"/>
        <w:spacing w:before="0" w:beforeAutospacing="0" w:after="0" w:afterAutospacing="0"/>
        <w:jc w:val="both"/>
        <w:rPr>
          <w:color w:val="22272F"/>
        </w:rPr>
      </w:pPr>
      <w:r w:rsidRPr="009777ED">
        <w:rPr>
          <w:color w:val="22272F"/>
        </w:rPr>
        <w:t>Постановление вступает в силу со дня его официального опубликования.</w:t>
      </w:r>
    </w:p>
    <w:p w:rsidR="008178FC" w:rsidRPr="009777ED" w:rsidRDefault="008178FC" w:rsidP="00580FF2">
      <w:pPr>
        <w:autoSpaceDE w:val="0"/>
        <w:autoSpaceDN w:val="0"/>
        <w:adjustRightInd w:val="0"/>
        <w:spacing w:after="0" w:line="240" w:lineRule="auto"/>
        <w:jc w:val="both"/>
        <w:rPr>
          <w:rFonts w:ascii="Times New Roman" w:hAnsi="Times New Roman" w:cs="Times New Roman"/>
          <w:b/>
          <w:bCs/>
          <w:sz w:val="24"/>
          <w:szCs w:val="24"/>
        </w:rPr>
      </w:pPr>
    </w:p>
    <w:p w:rsidR="00BE71D2" w:rsidRPr="009777ED" w:rsidRDefault="00BE71D2" w:rsidP="00580FF2">
      <w:pPr>
        <w:autoSpaceDE w:val="0"/>
        <w:autoSpaceDN w:val="0"/>
        <w:adjustRightInd w:val="0"/>
        <w:spacing w:after="0" w:line="240" w:lineRule="auto"/>
        <w:jc w:val="both"/>
        <w:rPr>
          <w:rFonts w:ascii="Times New Roman" w:hAnsi="Times New Roman" w:cs="Times New Roman"/>
          <w:b/>
          <w:bCs/>
          <w:sz w:val="24"/>
          <w:szCs w:val="24"/>
        </w:rPr>
      </w:pPr>
      <w:r w:rsidRPr="009777ED">
        <w:rPr>
          <w:rFonts w:ascii="Times New Roman" w:hAnsi="Times New Roman" w:cs="Times New Roman"/>
          <w:sz w:val="24"/>
          <w:szCs w:val="24"/>
        </w:rPr>
        <w:t xml:space="preserve">Документ предоставлен </w:t>
      </w:r>
      <w:r w:rsidR="00580FF2" w:rsidRPr="009777ED">
        <w:rPr>
          <w:rFonts w:ascii="Times New Roman" w:hAnsi="Times New Roman" w:cs="Times New Roman"/>
          <w:sz w:val="24"/>
          <w:szCs w:val="24"/>
        </w:rPr>
        <w:t>Системой Гарант.</w:t>
      </w:r>
    </w:p>
    <w:p w:rsid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p>
    <w:p w:rsidR="00BE71D2" w:rsidRDefault="00BE71D2" w:rsidP="00580FF2">
      <w:pPr>
        <w:autoSpaceDE w:val="0"/>
        <w:autoSpaceDN w:val="0"/>
        <w:adjustRightInd w:val="0"/>
        <w:spacing w:after="0" w:line="240" w:lineRule="auto"/>
        <w:jc w:val="both"/>
        <w:rPr>
          <w:rFonts w:ascii="Times New Roman" w:hAnsi="Times New Roman" w:cs="Times New Roman"/>
          <w:b/>
          <w:bCs/>
          <w:sz w:val="24"/>
          <w:szCs w:val="24"/>
        </w:rPr>
      </w:pPr>
    </w:p>
    <w:p w:rsidR="009777ED" w:rsidRPr="009777ED" w:rsidRDefault="009777ED" w:rsidP="009777ED">
      <w:pPr>
        <w:pStyle w:val="s3"/>
        <w:shd w:val="clear" w:color="auto" w:fill="FFFFFF"/>
        <w:jc w:val="center"/>
        <w:rPr>
          <w:b/>
          <w:color w:val="22272F"/>
          <w:sz w:val="32"/>
          <w:szCs w:val="34"/>
        </w:rPr>
      </w:pPr>
      <w:r w:rsidRPr="009777ED">
        <w:rPr>
          <w:b/>
          <w:color w:val="22272F"/>
          <w:sz w:val="32"/>
          <w:szCs w:val="34"/>
        </w:rPr>
        <w:t>Постановление Правительства Российской Федерации от 20 ноября 2025 г. N </w:t>
      </w:r>
      <w:r w:rsidRPr="009777ED">
        <w:rPr>
          <w:rStyle w:val="a4"/>
          <w:b/>
          <w:i w:val="0"/>
          <w:iCs w:val="0"/>
          <w:color w:val="22272F"/>
          <w:sz w:val="32"/>
          <w:szCs w:val="34"/>
        </w:rPr>
        <w:t>1834</w:t>
      </w:r>
      <w:r w:rsidRPr="009777ED">
        <w:rPr>
          <w:b/>
          <w:color w:val="22272F"/>
          <w:sz w:val="32"/>
          <w:szCs w:val="34"/>
        </w:rPr>
        <w:br/>
        <w:t>"О внесении изменений в некоторые акты Правительства Российской Федерации"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Правительство Российской Федерации постановляет:</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1. Утвердить прилагаемые </w:t>
      </w:r>
      <w:hyperlink r:id="rId4" w:anchor="/document/413107315/entry/1000" w:history="1">
        <w:r>
          <w:rPr>
            <w:rStyle w:val="a3"/>
            <w:rFonts w:ascii="PT Serif" w:hAnsi="PT Serif"/>
            <w:color w:val="3272C0"/>
            <w:sz w:val="26"/>
            <w:szCs w:val="26"/>
          </w:rPr>
          <w:t>изменения</w:t>
        </w:r>
      </w:hyperlink>
      <w:r>
        <w:rPr>
          <w:rFonts w:ascii="PT Serif" w:hAnsi="PT Serif"/>
          <w:color w:val="22272F"/>
          <w:sz w:val="26"/>
          <w:szCs w:val="26"/>
        </w:rPr>
        <w:t>, которые вносятся в акты Правительства Российской Федерации.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2. Признать утратившими силу:</w:t>
      </w:r>
    </w:p>
    <w:p w:rsidR="009777ED" w:rsidRDefault="009777ED" w:rsidP="009777ED">
      <w:pPr>
        <w:pStyle w:val="s1"/>
        <w:shd w:val="clear" w:color="auto" w:fill="FFFFFF"/>
        <w:jc w:val="both"/>
        <w:rPr>
          <w:rFonts w:ascii="PT Serif" w:hAnsi="PT Serif"/>
          <w:color w:val="22272F"/>
          <w:sz w:val="26"/>
          <w:szCs w:val="26"/>
        </w:rPr>
      </w:pPr>
      <w:hyperlink r:id="rId5" w:anchor="/document/70119304/entry/54004" w:history="1">
        <w:r>
          <w:rPr>
            <w:rStyle w:val="a3"/>
            <w:rFonts w:ascii="PT Serif" w:hAnsi="PT Serif"/>
            <w:color w:val="3272C0"/>
            <w:sz w:val="26"/>
            <w:szCs w:val="26"/>
          </w:rPr>
          <w:t>пункт 4</w:t>
        </w:r>
      </w:hyperlink>
      <w:r>
        <w:rPr>
          <w:rFonts w:ascii="PT Serif" w:hAnsi="PT Serif"/>
          <w:color w:val="22272F"/>
          <w:sz w:val="26"/>
          <w:szCs w:val="26"/>
        </w:rPr>
        <w:t> приложения N 5</w:t>
      </w:r>
      <w:r>
        <w:rPr>
          <w:rFonts w:ascii="PT Serif" w:hAnsi="PT Serif"/>
          <w:color w:val="22272F"/>
          <w:sz w:val="18"/>
          <w:szCs w:val="18"/>
          <w:vertAlign w:val="superscript"/>
        </w:rPr>
        <w:t> 4</w:t>
      </w:r>
      <w:r>
        <w:rPr>
          <w:rFonts w:ascii="PT Serif" w:hAnsi="PT Serif"/>
          <w:color w:val="22272F"/>
          <w:sz w:val="26"/>
          <w:szCs w:val="26"/>
        </w:rPr>
        <w:t> к Основам ценообразования в области регулируемых цен (тарифов) в электроэнергетике, утвержденным </w:t>
      </w:r>
      <w:hyperlink r:id="rId6" w:anchor="/document/70119304/entry/0" w:history="1">
        <w:r>
          <w:rPr>
            <w:rStyle w:val="a3"/>
            <w:rFonts w:ascii="PT Serif" w:hAnsi="PT Serif"/>
            <w:color w:val="3272C0"/>
            <w:sz w:val="26"/>
            <w:szCs w:val="26"/>
          </w:rPr>
          <w:t>постановлением</w:t>
        </w:r>
      </w:hyperlink>
      <w:r>
        <w:rPr>
          <w:rFonts w:ascii="PT Serif" w:hAnsi="PT Serif"/>
          <w:color w:val="22272F"/>
          <w:sz w:val="26"/>
          <w:szCs w:val="26"/>
        </w:rPr>
        <w:t>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2022, N 1, ст. 135);</w:t>
      </w:r>
    </w:p>
    <w:p w:rsidR="009777ED" w:rsidRDefault="009777ED" w:rsidP="009777ED">
      <w:pPr>
        <w:pStyle w:val="s1"/>
        <w:shd w:val="clear" w:color="auto" w:fill="FFFFFF"/>
        <w:jc w:val="both"/>
        <w:rPr>
          <w:rFonts w:ascii="PT Serif" w:hAnsi="PT Serif"/>
          <w:color w:val="22272F"/>
          <w:sz w:val="26"/>
          <w:szCs w:val="26"/>
        </w:rPr>
      </w:pPr>
      <w:hyperlink r:id="rId7" w:anchor="/document/403332865/entry/54004" w:history="1">
        <w:r>
          <w:rPr>
            <w:rStyle w:val="a3"/>
            <w:rFonts w:ascii="PT Serif" w:hAnsi="PT Serif"/>
            <w:color w:val="3272C0"/>
            <w:sz w:val="26"/>
            <w:szCs w:val="26"/>
          </w:rPr>
          <w:t>абзацы шестьдесят первый - шестьдесят четвертый подпункта "а" пункта 3</w:t>
        </w:r>
      </w:hyperlink>
      <w:r>
        <w:rPr>
          <w:rFonts w:ascii="PT Serif" w:hAnsi="PT Serif"/>
          <w:color w:val="22272F"/>
          <w:sz w:val="26"/>
          <w:szCs w:val="26"/>
        </w:rPr>
        <w:t> изменений, которые вносятся в акты Правительства Российской Федерации, утвержденных </w:t>
      </w:r>
      <w:hyperlink r:id="rId8" w:anchor="/document/403332865/entry/0" w:history="1">
        <w:r>
          <w:rPr>
            <w:rStyle w:val="a3"/>
            <w:rFonts w:ascii="PT Serif" w:hAnsi="PT Serif"/>
            <w:color w:val="3272C0"/>
            <w:sz w:val="26"/>
            <w:szCs w:val="26"/>
          </w:rPr>
          <w:t>постановлением</w:t>
        </w:r>
      </w:hyperlink>
      <w:r>
        <w:rPr>
          <w:rFonts w:ascii="PT Serif" w:hAnsi="PT Serif"/>
          <w:color w:val="22272F"/>
          <w:sz w:val="26"/>
          <w:szCs w:val="26"/>
        </w:rPr>
        <w:t> Правительства Российской Федерации от 23 декабря 2021 г. N 2424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2022, N 1, ст. 135).</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3. Настоящее постановление вступает в силу со дня его </w:t>
      </w:r>
      <w:hyperlink r:id="rId9" w:anchor="/document/413107316/entry/0" w:history="1">
        <w:r>
          <w:rPr>
            <w:rStyle w:val="a3"/>
            <w:rFonts w:ascii="PT Serif" w:hAnsi="PT Serif"/>
            <w:color w:val="3272C0"/>
            <w:sz w:val="26"/>
            <w:szCs w:val="26"/>
          </w:rPr>
          <w:t>официального опубликования</w:t>
        </w:r>
      </w:hyperlink>
      <w:r>
        <w:rPr>
          <w:rFonts w:ascii="PT Serif" w:hAnsi="PT Serif"/>
          <w:color w:val="22272F"/>
          <w:sz w:val="26"/>
          <w:szCs w:val="26"/>
        </w:rPr>
        <w:t>.</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5"/>
        <w:gridCol w:w="3119"/>
      </w:tblGrid>
      <w:tr w:rsidR="009777ED" w:rsidTr="009777ED">
        <w:tc>
          <w:tcPr>
            <w:tcW w:w="3300" w:type="pct"/>
            <w:shd w:val="clear" w:color="auto" w:fill="FFFFFF"/>
            <w:vAlign w:val="bottom"/>
            <w:hideMark/>
          </w:tcPr>
          <w:p w:rsidR="009777ED" w:rsidRDefault="009777ED">
            <w:pPr>
              <w:pStyle w:val="s16"/>
              <w:spacing w:before="0" w:beforeAutospacing="0" w:after="0" w:afterAutospacing="0"/>
              <w:rPr>
                <w:rFonts w:ascii="PT Serif" w:hAnsi="PT Serif"/>
                <w:color w:val="22272F"/>
                <w:sz w:val="26"/>
                <w:szCs w:val="26"/>
              </w:rPr>
            </w:pPr>
            <w:r>
              <w:rPr>
                <w:rFonts w:ascii="PT Serif" w:hAnsi="PT Serif"/>
                <w:color w:val="22272F"/>
                <w:sz w:val="26"/>
                <w:szCs w:val="26"/>
              </w:rPr>
              <w:t>Председатель Правительства</w:t>
            </w:r>
            <w:r>
              <w:rPr>
                <w:rFonts w:ascii="PT Serif" w:hAnsi="PT Serif"/>
                <w:color w:val="22272F"/>
                <w:sz w:val="26"/>
                <w:szCs w:val="26"/>
              </w:rPr>
              <w:br/>
              <w:t>Российской Федерации</w:t>
            </w:r>
          </w:p>
        </w:tc>
        <w:tc>
          <w:tcPr>
            <w:tcW w:w="1650" w:type="pct"/>
            <w:shd w:val="clear" w:color="auto" w:fill="FFFFFF"/>
            <w:vAlign w:val="bottom"/>
            <w:hideMark/>
          </w:tcPr>
          <w:p w:rsidR="009777ED" w:rsidRDefault="009777ED">
            <w:pPr>
              <w:pStyle w:val="s1"/>
              <w:spacing w:before="0" w:beforeAutospacing="0" w:after="0" w:afterAutospacing="0"/>
              <w:jc w:val="right"/>
              <w:rPr>
                <w:rFonts w:ascii="PT Serif" w:hAnsi="PT Serif"/>
                <w:color w:val="22272F"/>
                <w:sz w:val="26"/>
                <w:szCs w:val="26"/>
              </w:rPr>
            </w:pPr>
            <w:r>
              <w:rPr>
                <w:rFonts w:ascii="PT Serif" w:hAnsi="PT Serif"/>
                <w:color w:val="22272F"/>
                <w:sz w:val="26"/>
                <w:szCs w:val="26"/>
              </w:rPr>
              <w:t>М. </w:t>
            </w:r>
            <w:proofErr w:type="spellStart"/>
            <w:r>
              <w:rPr>
                <w:rFonts w:ascii="PT Serif" w:hAnsi="PT Serif"/>
                <w:color w:val="22272F"/>
                <w:sz w:val="26"/>
                <w:szCs w:val="26"/>
              </w:rPr>
              <w:t>Мишустин</w:t>
            </w:r>
            <w:proofErr w:type="spellEnd"/>
          </w:p>
        </w:tc>
      </w:tr>
    </w:tbl>
    <w:p w:rsidR="009777ED" w:rsidRDefault="009777ED" w:rsidP="009777ED">
      <w:pPr>
        <w:pStyle w:val="empty"/>
        <w:shd w:val="clear" w:color="auto" w:fill="FFFFFF"/>
        <w:jc w:val="both"/>
        <w:rPr>
          <w:rFonts w:ascii="PT Serif" w:hAnsi="PT Serif"/>
          <w:color w:val="22272F"/>
          <w:sz w:val="26"/>
          <w:szCs w:val="26"/>
        </w:rPr>
      </w:pPr>
      <w:r>
        <w:rPr>
          <w:rFonts w:ascii="PT Serif" w:hAnsi="PT Serif"/>
          <w:color w:val="22272F"/>
          <w:sz w:val="26"/>
          <w:szCs w:val="26"/>
        </w:rPr>
        <w:t> </w:t>
      </w:r>
    </w:p>
    <w:p w:rsidR="009777ED" w:rsidRPr="009777ED" w:rsidRDefault="009777ED" w:rsidP="009777ED">
      <w:pPr>
        <w:pStyle w:val="indent1"/>
        <w:shd w:val="clear" w:color="auto" w:fill="FFFFFF"/>
        <w:jc w:val="right"/>
        <w:rPr>
          <w:color w:val="22272F"/>
          <w:szCs w:val="26"/>
        </w:rPr>
      </w:pPr>
      <w:r>
        <w:rPr>
          <w:rStyle w:val="s10"/>
          <w:rFonts w:ascii="PT Serif" w:hAnsi="PT Serif"/>
          <w:b/>
          <w:bCs/>
          <w:color w:val="22272F"/>
          <w:sz w:val="26"/>
          <w:szCs w:val="26"/>
        </w:rPr>
        <w:t>УТВЕРЖДЕНЫ</w:t>
      </w:r>
      <w:r>
        <w:rPr>
          <w:rFonts w:ascii="PT Serif" w:hAnsi="PT Serif"/>
          <w:b/>
          <w:bCs/>
          <w:color w:val="22272F"/>
          <w:sz w:val="26"/>
          <w:szCs w:val="26"/>
        </w:rPr>
        <w:br/>
      </w:r>
      <w:hyperlink r:id="rId10" w:anchor="/document/413107315/entry/0" w:history="1">
        <w:r>
          <w:rPr>
            <w:rStyle w:val="a3"/>
            <w:rFonts w:ascii="PT Serif" w:hAnsi="PT Serif"/>
            <w:b/>
            <w:bCs/>
            <w:color w:val="3272C0"/>
            <w:sz w:val="26"/>
            <w:szCs w:val="26"/>
          </w:rPr>
          <w:t>постановлением</w:t>
        </w:r>
      </w:hyperlink>
      <w:r>
        <w:rPr>
          <w:rStyle w:val="s10"/>
          <w:rFonts w:ascii="PT Serif" w:hAnsi="PT Serif"/>
          <w:b/>
          <w:bCs/>
          <w:color w:val="22272F"/>
          <w:sz w:val="26"/>
          <w:szCs w:val="26"/>
        </w:rPr>
        <w:t> Правительства</w:t>
      </w:r>
      <w:r>
        <w:rPr>
          <w:rFonts w:ascii="PT Serif" w:hAnsi="PT Serif"/>
          <w:b/>
          <w:bCs/>
          <w:color w:val="22272F"/>
          <w:sz w:val="26"/>
          <w:szCs w:val="26"/>
        </w:rPr>
        <w:br/>
      </w:r>
      <w:r>
        <w:rPr>
          <w:rStyle w:val="s10"/>
          <w:rFonts w:ascii="PT Serif" w:hAnsi="PT Serif"/>
          <w:b/>
          <w:bCs/>
          <w:color w:val="22272F"/>
          <w:sz w:val="26"/>
          <w:szCs w:val="26"/>
        </w:rPr>
        <w:t>Российской Федерации</w:t>
      </w:r>
      <w:r>
        <w:rPr>
          <w:rFonts w:ascii="PT Serif" w:hAnsi="PT Serif"/>
          <w:b/>
          <w:bCs/>
          <w:color w:val="22272F"/>
          <w:sz w:val="26"/>
          <w:szCs w:val="26"/>
        </w:rPr>
        <w:br/>
      </w:r>
      <w:r w:rsidRPr="009777ED">
        <w:rPr>
          <w:rStyle w:val="s10"/>
          <w:b/>
          <w:bCs/>
          <w:color w:val="22272F"/>
          <w:szCs w:val="26"/>
        </w:rPr>
        <w:t>от 20 ноября 2025 г. N </w:t>
      </w:r>
      <w:r w:rsidRPr="009777ED">
        <w:rPr>
          <w:rStyle w:val="a4"/>
          <w:b/>
          <w:bCs/>
          <w:i w:val="0"/>
          <w:iCs w:val="0"/>
          <w:color w:val="22272F"/>
          <w:szCs w:val="26"/>
        </w:rPr>
        <w:t>1834</w:t>
      </w:r>
    </w:p>
    <w:p w:rsidR="009777ED" w:rsidRPr="009777ED" w:rsidRDefault="009777ED" w:rsidP="009777ED">
      <w:pPr>
        <w:pStyle w:val="s3"/>
        <w:shd w:val="clear" w:color="auto" w:fill="FFFFFF"/>
        <w:jc w:val="center"/>
        <w:rPr>
          <w:color w:val="22272F"/>
          <w:sz w:val="32"/>
          <w:szCs w:val="36"/>
        </w:rPr>
      </w:pPr>
      <w:r w:rsidRPr="009777ED">
        <w:rPr>
          <w:color w:val="22272F"/>
          <w:sz w:val="32"/>
          <w:szCs w:val="36"/>
        </w:rPr>
        <w:t>Изменения,</w:t>
      </w:r>
      <w:bookmarkStart w:id="0" w:name="_GoBack"/>
      <w:bookmarkEnd w:id="0"/>
      <w:r w:rsidRPr="009777ED">
        <w:rPr>
          <w:color w:val="22272F"/>
          <w:sz w:val="32"/>
          <w:szCs w:val="36"/>
        </w:rPr>
        <w:br/>
        <w:t>которые вносятся в акты Правительства Российской Федерации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1. В </w:t>
      </w:r>
      <w:hyperlink r:id="rId11" w:anchor="/document/70246150/entry/0" w:history="1">
        <w:r>
          <w:rPr>
            <w:rStyle w:val="a3"/>
            <w:rFonts w:ascii="PT Serif" w:hAnsi="PT Serif"/>
            <w:color w:val="3272C0"/>
            <w:sz w:val="26"/>
            <w:szCs w:val="26"/>
          </w:rPr>
          <w:t>постановлении</w:t>
        </w:r>
      </w:hyperlink>
      <w:r>
        <w:rPr>
          <w:rFonts w:ascii="PT Serif" w:hAnsi="PT Serif"/>
          <w:color w:val="22272F"/>
          <w:sz w:val="26"/>
          <w:szCs w:val="26"/>
        </w:rPr>
        <w:t>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2013, N 33, ст. 4389; N 41, ст. 5199; 2014, N 9, ст. 911; N 23, ст. 2996; N 28, ст. 4050; N 48, ст. 6865; 2015, N 41, ст. 5664; 2017, N 18, ст. 2780; 2018, N 42, ст. 6472; N 44, ст. 6744; 2022, N 3, ст. 576; N 11, ст. 1681; N 23, ст. 3816; N 42, ст. 7182; 2023, N 49, ст. 8740; 2024, N 43, ст. 6409; N 52, ст. 8349; 2025, N 17, ст. 2152; N 22, ст. 2858):</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а) дополнить </w:t>
      </w:r>
      <w:hyperlink r:id="rId12" w:anchor="/document/70246150/entry/10001" w:history="1">
        <w:r>
          <w:rPr>
            <w:rStyle w:val="a3"/>
            <w:rFonts w:ascii="PT Serif" w:hAnsi="PT Serif"/>
            <w:color w:val="3272C0"/>
            <w:sz w:val="26"/>
            <w:szCs w:val="26"/>
          </w:rPr>
          <w:t>пунктами 10</w:t>
        </w:r>
        <w:r>
          <w:rPr>
            <w:rStyle w:val="a3"/>
            <w:rFonts w:ascii="PT Serif" w:hAnsi="PT Serif"/>
            <w:color w:val="3272C0"/>
            <w:sz w:val="18"/>
            <w:szCs w:val="18"/>
            <w:vertAlign w:val="superscript"/>
          </w:rPr>
          <w:t> 1</w:t>
        </w:r>
      </w:hyperlink>
      <w:r>
        <w:rPr>
          <w:rFonts w:ascii="PT Serif" w:hAnsi="PT Serif"/>
          <w:color w:val="22272F"/>
          <w:sz w:val="26"/>
          <w:szCs w:val="26"/>
        </w:rPr>
        <w:t> и </w:t>
      </w:r>
      <w:hyperlink r:id="rId13" w:anchor="/document/70246150/entry/10002" w:history="1">
        <w:r>
          <w:rPr>
            <w:rStyle w:val="a3"/>
            <w:rFonts w:ascii="PT Serif" w:hAnsi="PT Serif"/>
            <w:color w:val="3272C0"/>
            <w:sz w:val="26"/>
            <w:szCs w:val="26"/>
          </w:rPr>
          <w:t>10</w:t>
        </w:r>
        <w:r>
          <w:rPr>
            <w:rStyle w:val="a3"/>
            <w:rFonts w:ascii="PT Serif" w:hAnsi="PT Serif"/>
            <w:color w:val="3272C0"/>
            <w:sz w:val="18"/>
            <w:szCs w:val="18"/>
            <w:vertAlign w:val="superscript"/>
          </w:rPr>
          <w:t> 2</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"10</w:t>
      </w:r>
      <w:r>
        <w:rPr>
          <w:rFonts w:ascii="PT Serif" w:hAnsi="PT Serif"/>
          <w:color w:val="22272F"/>
          <w:sz w:val="18"/>
          <w:szCs w:val="18"/>
          <w:vertAlign w:val="superscript"/>
        </w:rPr>
        <w:t> 1</w:t>
      </w:r>
      <w:r>
        <w:rPr>
          <w:rFonts w:ascii="PT Serif" w:hAnsi="PT Serif"/>
          <w:color w:val="22272F"/>
          <w:sz w:val="26"/>
          <w:szCs w:val="26"/>
        </w:rPr>
        <w:t xml:space="preserve">. Организации, осуществляющие регулируемые виды деятельности в сфере теплоснабжения, вправе однократно в 2025 - 2027 годах направить в уполномоченный исполнительный орган субъекта Российской Федерации в области государственного регулирования цен (тарифов) в сфере теплоснабжения (далее - орган регулирования тарифов) заявление о пересмотре расходов на оплату труда организации, осуществляющей регулируемые виды деятельности в сфере </w:t>
      </w:r>
      <w:r>
        <w:rPr>
          <w:rFonts w:ascii="PT Serif" w:hAnsi="PT Serif"/>
          <w:color w:val="22272F"/>
          <w:sz w:val="26"/>
          <w:szCs w:val="26"/>
        </w:rPr>
        <w:lastRenderedPageBreak/>
        <w:t>теплоснабжения (далее - расходы на оплату труда), на 2026 год до 1 декабря 2025 г. (включительно), на 2027 год - до 1 сентября 2026 г. (включительно), на 2028 год - до 1 сентября 2027 г. (включительно) при условии, если в расчетном периоде регулирования (в значении, определенном в Основах ценообразования в сфере теплоснабжения, утвержденных настоящим постановлением), предшествующем году направления заявления о пересмотре расходов на оплату труда, значение средней заработной платы на одного работника организации, осуществляющей регулируемые виды деятельности в сфере теплоснабжения, учтенное органом регулирования тарифов при установлении цен (тарифов) в сфере теплоснабжения на указанный расчетный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в сфере теплоснабжения с применением таких цен (тарифов).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Значение средней заработной платы на одного работника организации, осуществляющей регулируемые виды деятельности в сфере теплоснабжения, учтенное органом регулирования тарифов при установлении цен (тарифов) в сфере теплоснабжения на расчетный период регулирования, определяется как отношение расходов на оплату труда к численности персонала организации, осуществляющей регулируемые виды деятельности в сфере теплоснабжения, которые учтены при установлении операционных расходов на соответствующий расчетный период регулирования в соответствии с положениями Основ ценообразования в сфере теплоснабжения, утвержденных настоящим постановлением.</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При определении расходов на оплату труда, включаемых в необходимую валовую выручку организации, осуществляющей регулируемые виды деятельности в сфере теплоснабжения, по заявлению о пересмотре расходов на оплату труда численность персонала организации, осуществляющей регулируемые виды деятельности в сфере теплоснабжения, определяется в соответствии с действующим по состоянию на день направления заявления о пересмотре расходов на оплату труда штатным расписанием организации, осуществляющей регулируемые виды деятельности в сфере теплоснабжения, но не более численности персонала, рассчитанной в соответствии с утвержденными в соответствии со статьей 161 Трудового кодекса Российской Федерации типовыми нормами труда (в случае их утверждения), и фактической среднесписочной численности работников, сложившейся за расчетный период регулирования, предшествующий году направления заявления о пересмотре расходов на оплату труда, увеличенной на 10 процентов и скорректированной путем применения индекса изменения количества активов.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 xml:space="preserve">Орган регулирования тарифов проводит экспертизу предложения организации, осуществляющей регулируемые виды деятельности в сфере теплоснабжения, об установлении цен (тарифов) в сфере теплоснабжения с учетом заявления о пересмотре расходов на оплату труда и обеспечивает доведение расходов на оплату </w:t>
      </w:r>
      <w:r>
        <w:rPr>
          <w:rFonts w:ascii="PT Serif" w:hAnsi="PT Serif"/>
          <w:color w:val="22272F"/>
          <w:sz w:val="26"/>
          <w:szCs w:val="26"/>
        </w:rPr>
        <w:lastRenderedPageBreak/>
        <w:t>труда при установлении цен (тарифов) в сфере теплоснабжения до экономически обоснованного уровня в соответствии с положениями абзаца четвертого пункта 59</w:t>
      </w:r>
      <w:r>
        <w:rPr>
          <w:rFonts w:ascii="PT Serif" w:hAnsi="PT Serif"/>
          <w:color w:val="22272F"/>
          <w:sz w:val="18"/>
          <w:szCs w:val="18"/>
          <w:vertAlign w:val="superscript"/>
        </w:rPr>
        <w:t> 1</w:t>
      </w:r>
      <w:r>
        <w:rPr>
          <w:rFonts w:ascii="PT Serif" w:hAnsi="PT Serif"/>
          <w:color w:val="22272F"/>
          <w:sz w:val="26"/>
          <w:szCs w:val="26"/>
        </w:rPr>
        <w:t> и абзаца четвертого пункта 59</w:t>
      </w:r>
      <w:r>
        <w:rPr>
          <w:rFonts w:ascii="PT Serif" w:hAnsi="PT Serif"/>
          <w:color w:val="22272F"/>
          <w:sz w:val="18"/>
          <w:szCs w:val="18"/>
          <w:vertAlign w:val="superscript"/>
        </w:rPr>
        <w:t> 2</w:t>
      </w:r>
      <w:r>
        <w:rPr>
          <w:rFonts w:ascii="PT Serif" w:hAnsi="PT Serif"/>
          <w:color w:val="22272F"/>
          <w:sz w:val="26"/>
          <w:szCs w:val="26"/>
        </w:rPr>
        <w:t> Основ ценообразования в сфере теплоснабжения, утвержденных настоящим постановлением.</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Орган регулирования тарифов отражает результаты экспертизы предложения об установлении цен (тарифов) в сфере теплоснабжения в части расходов на оплату труда в своем экспертном заключении и вправе обеспечить доведение расходов на оплату труда при установлении цен (тарифов) в сфере теплоснабжения до уровня, указанного в абзаце четвертом настоящего пункта, поэтапно в течение 3 лет, но не позднее последнего года текущего долгосрочного периода регулирования.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случае доведения расходов на оплату труда до уровня, указанного в абзаце четвертом настоящего пункта, поэтапно в течение нескольких расчетных периодов регулирования показатели, на основании которых определяется величина расходов на оплату труда, включаемых в необходимую валовую выручку организации, осуществляющей регулируемые виды деятельности в сфере теплоснабжения, отражаются в экспертном заключении органа регулирования тарифов в виде графика доведения расходов на оплату труда до уровня, указанного в абзаце четвертом настоящего пункта, по годам и подлежат ежегодной актуализации, в том числе в части применяемого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10</w:t>
      </w:r>
      <w:r>
        <w:rPr>
          <w:rFonts w:ascii="PT Serif" w:hAnsi="PT Serif"/>
          <w:color w:val="22272F"/>
          <w:sz w:val="18"/>
          <w:szCs w:val="18"/>
          <w:vertAlign w:val="superscript"/>
        </w:rPr>
        <w:t> 2</w:t>
      </w:r>
      <w:r>
        <w:rPr>
          <w:rFonts w:ascii="PT Serif" w:hAnsi="PT Serif"/>
          <w:color w:val="22272F"/>
          <w:sz w:val="26"/>
          <w:szCs w:val="26"/>
        </w:rPr>
        <w:t>. Подлежащие регулированию цены (тарифы) в сфере теплоснабжения, за исключением платы за подключение (технологическое присоединение) к системе теплоснабжения, устанавливаются (корректируются) на 2026 год органами регулирования тарифов с календарной разбивкой с 1 января 2026 г. по 30 сентября 2026 г. и с 1 октября 2026 г. по 31 декабря 2026 г.";</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б) в </w:t>
      </w:r>
      <w:hyperlink r:id="rId14" w:anchor="/document/70246150/entry/1000" w:history="1">
        <w:r>
          <w:rPr>
            <w:rStyle w:val="a3"/>
            <w:rFonts w:ascii="PT Serif" w:hAnsi="PT Serif"/>
            <w:color w:val="3272C0"/>
            <w:sz w:val="26"/>
            <w:szCs w:val="26"/>
          </w:rPr>
          <w:t>Основах</w:t>
        </w:r>
      </w:hyperlink>
      <w:r>
        <w:rPr>
          <w:rFonts w:ascii="PT Serif" w:hAnsi="PT Serif"/>
          <w:color w:val="22272F"/>
          <w:sz w:val="26"/>
          <w:szCs w:val="26"/>
        </w:rPr>
        <w:t> ценообразования в сфере теплоснабжения, утвержденных указанным </w:t>
      </w:r>
      <w:hyperlink r:id="rId15" w:anchor="/document/70246150/entry/0" w:history="1">
        <w:r>
          <w:rPr>
            <w:rStyle w:val="a3"/>
            <w:rFonts w:ascii="PT Serif" w:hAnsi="PT Serif"/>
            <w:color w:val="3272C0"/>
            <w:sz w:val="26"/>
            <w:szCs w:val="26"/>
          </w:rPr>
          <w:t>постановлением</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предложение третье </w:t>
      </w:r>
      <w:hyperlink r:id="rId16" w:anchor="/document/70246150/entry/1015" w:history="1">
        <w:r>
          <w:rPr>
            <w:rStyle w:val="a3"/>
            <w:rFonts w:ascii="PT Serif" w:hAnsi="PT Serif"/>
            <w:color w:val="3272C0"/>
            <w:sz w:val="26"/>
            <w:szCs w:val="26"/>
          </w:rPr>
          <w:t>абзаца первого пункта 15</w:t>
        </w:r>
      </w:hyperlink>
      <w:r>
        <w:rPr>
          <w:rFonts w:ascii="PT Serif" w:hAnsi="PT Serif"/>
          <w:color w:val="22272F"/>
          <w:sz w:val="26"/>
          <w:szCs w:val="26"/>
        </w:rPr>
        <w:t> дополнить словами ", если иное не установлено нормативными правовыми актами Правительства Российской Федерации";</w:t>
      </w:r>
    </w:p>
    <w:p w:rsidR="009777ED" w:rsidRDefault="009777ED" w:rsidP="009777ED">
      <w:pPr>
        <w:pStyle w:val="s1"/>
        <w:shd w:val="clear" w:color="auto" w:fill="FFFFFF"/>
        <w:jc w:val="both"/>
        <w:rPr>
          <w:rFonts w:ascii="PT Serif" w:hAnsi="PT Serif"/>
          <w:color w:val="22272F"/>
          <w:sz w:val="26"/>
          <w:szCs w:val="26"/>
        </w:rPr>
      </w:pPr>
      <w:hyperlink r:id="rId17" w:anchor="/document/70246150/entry/10471" w:history="1">
        <w:r>
          <w:rPr>
            <w:rStyle w:val="a3"/>
            <w:rFonts w:ascii="PT Serif" w:hAnsi="PT Serif"/>
            <w:color w:val="3272C0"/>
            <w:sz w:val="26"/>
            <w:szCs w:val="26"/>
          </w:rPr>
          <w:t>подпункт "а" пункта 47</w:t>
        </w:r>
      </w:hyperlink>
      <w:r>
        <w:rPr>
          <w:rFonts w:ascii="PT Serif" w:hAnsi="PT Serif"/>
          <w:color w:val="22272F"/>
          <w:sz w:val="26"/>
          <w:szCs w:val="26"/>
        </w:rPr>
        <w:t xml:space="preserve"> после слов "2 процентов" дополнить словами ", а в отношении регулируемых организаций, осуществляющих деятельность на территории муниципального образования, которое включено в перечень </w:t>
      </w:r>
      <w:proofErr w:type="spellStart"/>
      <w:r>
        <w:rPr>
          <w:rFonts w:ascii="PT Serif" w:hAnsi="PT Serif"/>
          <w:color w:val="22272F"/>
          <w:sz w:val="26"/>
          <w:szCs w:val="26"/>
        </w:rPr>
        <w:t>монопрофильных</w:t>
      </w:r>
      <w:proofErr w:type="spellEnd"/>
      <w:r>
        <w:rPr>
          <w:rFonts w:ascii="PT Serif" w:hAnsi="PT Serif"/>
          <w:color w:val="22272F"/>
          <w:sz w:val="26"/>
          <w:szCs w:val="26"/>
        </w:rPr>
        <w:t xml:space="preserve"> муниципальных образований Российской Федерации (моногородов), утвержденный распоряжением Правительства Российской Федерации от 29 июля 2014 г. N 1398-р, в качестве </w:t>
      </w:r>
      <w:proofErr w:type="spellStart"/>
      <w:r>
        <w:rPr>
          <w:rFonts w:ascii="PT Serif" w:hAnsi="PT Serif"/>
          <w:color w:val="22272F"/>
          <w:sz w:val="26"/>
          <w:szCs w:val="26"/>
        </w:rPr>
        <w:t>монопрофильного</w:t>
      </w:r>
      <w:proofErr w:type="spellEnd"/>
      <w:r>
        <w:rPr>
          <w:rFonts w:ascii="PT Serif" w:hAnsi="PT Serif"/>
          <w:color w:val="22272F"/>
          <w:sz w:val="26"/>
          <w:szCs w:val="26"/>
        </w:rPr>
        <w:t xml:space="preserve"> муниципального образования Российской Федерации (моногорода), в котором имеются риски ухудшения социально-экономического положения, территория которого расположена в районах Крайнего Севера и на территории которого реализуются мероприятия по поддержке граждан Российской Федерации, выезжающих из районов Крайнего Севера и приравненных к ним местностей, в </w:t>
      </w:r>
      <w:r>
        <w:rPr>
          <w:rFonts w:ascii="PT Serif" w:hAnsi="PT Serif"/>
          <w:color w:val="22272F"/>
          <w:sz w:val="26"/>
          <w:szCs w:val="26"/>
        </w:rPr>
        <w:lastRenderedPageBreak/>
        <w:t>соответствии с Федеральным законом "О жилищных субсидиях гражданам, выезжающим из районов Крайнего Севера и приравненных к ним местностей", не более 7 процентов на 2026 - 2028 годы, не более 5 процентов на 2029 - 2030 годы и не более 3 процентов на 2031 - 2032 годы";</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18" w:anchor="/document/70246150/entry/10519" w:history="1">
        <w:r>
          <w:rPr>
            <w:rStyle w:val="a3"/>
            <w:rFonts w:ascii="PT Serif" w:hAnsi="PT Serif"/>
            <w:color w:val="3272C0"/>
            <w:sz w:val="26"/>
            <w:szCs w:val="26"/>
          </w:rPr>
          <w:t>абзаце девятом пункта 51</w:t>
        </w:r>
      </w:hyperlink>
      <w:r>
        <w:rPr>
          <w:rFonts w:ascii="PT Serif" w:hAnsi="PT Serif"/>
          <w:color w:val="22272F"/>
          <w:sz w:val="26"/>
          <w:szCs w:val="26"/>
        </w:rPr>
        <w:t> слова "заявления о пересмотре расходов на оплату труда регулируемой организации, предусмотренного" заменить словами "заявлений о пересмотре расходов на оплату труда регулируемой организации, предусмотренных";</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перед </w:t>
      </w:r>
      <w:hyperlink r:id="rId19" w:anchor="/document/70246150/entry/301" w:history="1">
        <w:r>
          <w:rPr>
            <w:rStyle w:val="a3"/>
            <w:rFonts w:ascii="PT Serif" w:hAnsi="PT Serif"/>
            <w:color w:val="3272C0"/>
            <w:sz w:val="26"/>
            <w:szCs w:val="26"/>
          </w:rPr>
          <w:t>подразделом</w:t>
        </w:r>
      </w:hyperlink>
      <w:r>
        <w:rPr>
          <w:rFonts w:ascii="PT Serif" w:hAnsi="PT Serif"/>
          <w:color w:val="22272F"/>
          <w:sz w:val="26"/>
          <w:szCs w:val="26"/>
        </w:rPr>
        <w:t> "Метод обеспечения доходности инвестированного капитала" раздела III дополнить </w:t>
      </w:r>
      <w:hyperlink r:id="rId20" w:anchor="/document/70246150/entry/1524" w:history="1">
        <w:r>
          <w:rPr>
            <w:rStyle w:val="a3"/>
            <w:rFonts w:ascii="PT Serif" w:hAnsi="PT Serif"/>
            <w:color w:val="3272C0"/>
            <w:sz w:val="26"/>
            <w:szCs w:val="26"/>
          </w:rPr>
          <w:t>пунктом 52</w:t>
        </w:r>
        <w:r>
          <w:rPr>
            <w:rStyle w:val="a3"/>
            <w:rFonts w:ascii="PT Serif" w:hAnsi="PT Serif"/>
            <w:color w:val="3272C0"/>
            <w:sz w:val="18"/>
            <w:szCs w:val="18"/>
            <w:vertAlign w:val="superscript"/>
          </w:rPr>
          <w:t> 4</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"52</w:t>
      </w:r>
      <w:r>
        <w:rPr>
          <w:rFonts w:ascii="PT Serif" w:hAnsi="PT Serif"/>
          <w:color w:val="22272F"/>
          <w:sz w:val="18"/>
          <w:szCs w:val="18"/>
          <w:vertAlign w:val="superscript"/>
        </w:rPr>
        <w:t> 4</w:t>
      </w:r>
      <w:r>
        <w:rPr>
          <w:rFonts w:ascii="PT Serif" w:hAnsi="PT Serif"/>
          <w:color w:val="22272F"/>
          <w:sz w:val="26"/>
          <w:szCs w:val="26"/>
        </w:rPr>
        <w:t>. При осуществлении корректировки долгосрочного тарифа, предусмотренной пунктом 52 настоящего документа, в случае пересмотра величины расходов на оплату труда регулируемой организации на основании заявлений, предусмотренных абзацами первым и четвертым пункта 59</w:t>
      </w:r>
      <w:r>
        <w:rPr>
          <w:rFonts w:ascii="PT Serif" w:hAnsi="PT Serif"/>
          <w:color w:val="22272F"/>
          <w:sz w:val="18"/>
          <w:szCs w:val="18"/>
          <w:vertAlign w:val="superscript"/>
        </w:rPr>
        <w:t> 1 </w:t>
      </w:r>
      <w:r>
        <w:rPr>
          <w:rFonts w:ascii="PT Serif" w:hAnsi="PT Serif"/>
          <w:color w:val="22272F"/>
          <w:sz w:val="26"/>
          <w:szCs w:val="26"/>
        </w:rPr>
        <w:t>и абзацами первым и четвертым пункта 59</w:t>
      </w:r>
      <w:r>
        <w:rPr>
          <w:rFonts w:ascii="PT Serif" w:hAnsi="PT Serif"/>
          <w:color w:val="22272F"/>
          <w:sz w:val="18"/>
          <w:szCs w:val="18"/>
          <w:vertAlign w:val="superscript"/>
        </w:rPr>
        <w:t> 2</w:t>
      </w:r>
      <w:r>
        <w:rPr>
          <w:rFonts w:ascii="PT Serif" w:hAnsi="PT Serif"/>
          <w:color w:val="22272F"/>
          <w:sz w:val="26"/>
          <w:szCs w:val="26"/>
        </w:rPr>
        <w:t> настоящего документа, в целях расчета фактической величины необходимой валовой выручки, определяемой на основе фактических значений параметров регулирования деятельности регулируемой организации за истекший расчетный период регулирования (за исключением долгосрочных параметров регулирования) взамен значений таких параметров, учтенных при расчете долгосрочных тарифов, фактические операционные расходы истекшего расчетного периода регулирования в части величины расходов на оплату труда регулируемой организации определяются на основании анализа представленных регулируемой организацией бухгалтерской (финансовой) отчетности, статистической отчетности и подтверждающих данные указанной отчетности первичных документов, регистров бухгалтерского учета, документов, раскрывающих порядок ведения раздельного учета доходов и расходов по регулируемым и нерегулируемым видам деятельности, но не более размера, учтенного органом регулирования при установлении (корректировке) цен (тарифов) на соответствующий расчетный период регулирования, с учетом непревышения учтенных органом регулирования при установлении (корректировке) цен (тарифов) на соответствующий расчетный период регулирования значений средней заработной платы на одного работника по категориям персонала регулируемой организации, определенным в методических указаниях.</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случае если регулируемая организация по итогам долгосрочного периода регулирования понесла экономически обоснованные расходы на оплату труда, не учтенные органом регулирования при установлении для нее регулируемых цен (тарифов) на основании заявлений, предусмотренных абзацами первым и четвертым пункта 59</w:t>
      </w:r>
      <w:r>
        <w:rPr>
          <w:rFonts w:ascii="PT Serif" w:hAnsi="PT Serif"/>
          <w:color w:val="22272F"/>
          <w:sz w:val="18"/>
          <w:szCs w:val="18"/>
          <w:vertAlign w:val="superscript"/>
        </w:rPr>
        <w:t> 1</w:t>
      </w:r>
      <w:r>
        <w:rPr>
          <w:rFonts w:ascii="PT Serif" w:hAnsi="PT Serif"/>
          <w:color w:val="22272F"/>
          <w:sz w:val="26"/>
          <w:szCs w:val="26"/>
        </w:rPr>
        <w:t> и абзацами первым и четвертым пункта 59</w:t>
      </w:r>
      <w:r>
        <w:rPr>
          <w:rFonts w:ascii="PT Serif" w:hAnsi="PT Serif"/>
          <w:color w:val="22272F"/>
          <w:sz w:val="18"/>
          <w:szCs w:val="18"/>
          <w:vertAlign w:val="superscript"/>
        </w:rPr>
        <w:t> 2</w:t>
      </w:r>
      <w:r>
        <w:rPr>
          <w:rFonts w:ascii="PT Serif" w:hAnsi="PT Serif"/>
          <w:color w:val="22272F"/>
          <w:sz w:val="26"/>
          <w:szCs w:val="26"/>
        </w:rPr>
        <w:t> настоящего документа, такие расходы учитываются органом регулирования при установлении регулируемых цен (тарифов) для такой регулируемой организации в очередном долгосрочном периоде регулирования в порядке, предусмотренном пунктом 13 настоящего документа.";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21" w:anchor="/document/70246150/entry/1591" w:history="1">
        <w:r>
          <w:rPr>
            <w:rStyle w:val="a3"/>
            <w:rFonts w:ascii="PT Serif" w:hAnsi="PT Serif"/>
            <w:color w:val="3272C0"/>
            <w:sz w:val="26"/>
            <w:szCs w:val="26"/>
          </w:rPr>
          <w:t>пункте 59</w:t>
        </w:r>
        <w:r>
          <w:rPr>
            <w:rStyle w:val="a3"/>
            <w:rFonts w:ascii="PT Serif" w:hAnsi="PT Serif"/>
            <w:color w:val="3272C0"/>
            <w:sz w:val="18"/>
            <w:szCs w:val="18"/>
            <w:vertAlign w:val="superscript"/>
          </w:rPr>
          <w:t> 1</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в </w:t>
      </w:r>
      <w:hyperlink r:id="rId22" w:anchor="/document/70246150/entry/15912" w:history="1">
        <w:r>
          <w:rPr>
            <w:rStyle w:val="a3"/>
            <w:rFonts w:ascii="PT Serif" w:hAnsi="PT Serif"/>
            <w:color w:val="3272C0"/>
            <w:sz w:val="26"/>
            <w:szCs w:val="26"/>
          </w:rPr>
          <w:t>абзаце втором</w:t>
        </w:r>
      </w:hyperlink>
      <w:r>
        <w:rPr>
          <w:rFonts w:ascii="PT Serif" w:hAnsi="PT Serif"/>
          <w:color w:val="22272F"/>
          <w:sz w:val="26"/>
          <w:szCs w:val="26"/>
        </w:rPr>
        <w:t> слова "настоящим пунктом" заменить словами "абзацем первым настоящего пункта";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дополнить </w:t>
      </w:r>
      <w:hyperlink r:id="rId23" w:anchor="/document/70246150/entry/15914" w:history="1">
        <w:r>
          <w:rPr>
            <w:rStyle w:val="a3"/>
            <w:rFonts w:ascii="PT Serif" w:hAnsi="PT Serif"/>
            <w:color w:val="3272C0"/>
            <w:sz w:val="26"/>
            <w:szCs w:val="26"/>
          </w:rPr>
          <w:t>абзацами</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"При установлении (корректировке) цен (тарифов) на 2026 - 2028 годы для регулируемых организаций, за исключением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дополнительно к предложению об установлении цен (тарифов) на соответствующий год, представленному в соответствии с Правилами регулирования цен (тарифов), орган регулирования устанавливает базовый уровень операционных расходов на соответствующий год долгосрочного периода регулирования с учетом определения (перерасчета) расходов на оплату труда регулируемой организации в соответствии с положениями пункта 42 настоящего документа и абзацев третьего, пятого и шестого пункта 10</w:t>
      </w:r>
      <w:r>
        <w:rPr>
          <w:rFonts w:ascii="PT Serif" w:hAnsi="PT Serif"/>
          <w:color w:val="22272F"/>
          <w:sz w:val="18"/>
          <w:szCs w:val="18"/>
          <w:vertAlign w:val="superscript"/>
        </w:rPr>
        <w:t> 1</w:t>
      </w:r>
      <w:r>
        <w:rPr>
          <w:rFonts w:ascii="PT Serif" w:hAnsi="PT Serif"/>
          <w:color w:val="22272F"/>
          <w:sz w:val="26"/>
          <w:szCs w:val="26"/>
        </w:rPr>
        <w:t> постановления Правительства Российской Федерации от 22 октября 2012 г. N 1075 "О ценообразовании в сфере теплоснабжения".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Операционные расходы, за исключением расходов на оплату труда регулируемой организации, при установлении в соответствии с абзацем четвертым настоящего пункта базового уровня операционных расходов устанавливаются путем индексации операционных расходов, установленных на год, предшествующий очередному расчетному периоду регулирования, с применением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индекса эффективности операционных расходов в размере 0 процентов и индекса изменения количества активов.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К заявлению, указанному в абзаце четвертом настоящего пункта, прилагаются документы и материалы, предусмотренные подпунктами "д" и "е" пункта 16 Правил регулирования цен (тарифов), в том числе документы и материалы, подтверждающие, что в расчетном периоде регулирования, предшествующем году направления заявления, указанного в абзаце четвертом настоящего пункта, значение средней заработной платы на одного работника регулируемой организации, учтенное органом регулирования при установлении цен (тарифов) на соответствующий расчетный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с применением таких цен (тарифов).";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24" w:anchor="/document/70246150/entry/1592" w:history="1">
        <w:r>
          <w:rPr>
            <w:rStyle w:val="a3"/>
            <w:rFonts w:ascii="PT Serif" w:hAnsi="PT Serif"/>
            <w:color w:val="3272C0"/>
            <w:sz w:val="26"/>
            <w:szCs w:val="26"/>
          </w:rPr>
          <w:t>пункте 59</w:t>
        </w:r>
        <w:r>
          <w:rPr>
            <w:rStyle w:val="a3"/>
            <w:rFonts w:ascii="PT Serif" w:hAnsi="PT Serif"/>
            <w:color w:val="3272C0"/>
            <w:sz w:val="18"/>
            <w:szCs w:val="18"/>
            <w:vertAlign w:val="superscript"/>
          </w:rPr>
          <w:t> 2</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в </w:t>
      </w:r>
      <w:hyperlink r:id="rId25" w:anchor="/document/70246150/entry/15922" w:history="1">
        <w:r>
          <w:rPr>
            <w:rStyle w:val="a3"/>
            <w:rFonts w:ascii="PT Serif" w:hAnsi="PT Serif"/>
            <w:color w:val="3272C0"/>
            <w:sz w:val="26"/>
            <w:szCs w:val="26"/>
          </w:rPr>
          <w:t>абзаце втором</w:t>
        </w:r>
      </w:hyperlink>
      <w:r>
        <w:rPr>
          <w:rFonts w:ascii="PT Serif" w:hAnsi="PT Serif"/>
          <w:color w:val="22272F"/>
          <w:sz w:val="26"/>
          <w:szCs w:val="26"/>
        </w:rPr>
        <w:t> слова "настоящим пунктом" заменить словами "абзацем первым настоящего пункта";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дополнить </w:t>
      </w:r>
      <w:hyperlink r:id="rId26" w:anchor="/document/70246150/entry/15924" w:history="1">
        <w:r>
          <w:rPr>
            <w:rStyle w:val="a3"/>
            <w:rFonts w:ascii="PT Serif" w:hAnsi="PT Serif"/>
            <w:color w:val="3272C0"/>
            <w:sz w:val="26"/>
            <w:szCs w:val="26"/>
          </w:rPr>
          <w:t>абзацами</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"При установлении (корректировке) цен (тарифов) на 2026 - 2028 годы 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дополнительно к предложению об установлении цен (тарифов) на соответствующий год, представленному в соответствии с Правилами регулирования цен (тарифов), орган регулирования осуществляет определение (перерасчет) расходов на оплату труда регулируемой организации в составе операционных расходов на соответствующий расчетный период регулирования в соответствии с положениями пункта 42 настоящего документа и абзацев третьего, пятого и шестого пункта 10</w:t>
      </w:r>
      <w:r>
        <w:rPr>
          <w:rFonts w:ascii="PT Serif" w:hAnsi="PT Serif"/>
          <w:color w:val="22272F"/>
          <w:sz w:val="18"/>
          <w:szCs w:val="18"/>
          <w:vertAlign w:val="superscript"/>
        </w:rPr>
        <w:t> 1</w:t>
      </w:r>
      <w:r>
        <w:rPr>
          <w:rFonts w:ascii="PT Serif" w:hAnsi="PT Serif"/>
          <w:color w:val="22272F"/>
          <w:sz w:val="26"/>
          <w:szCs w:val="26"/>
        </w:rPr>
        <w:t> постановления Правительства Российской Федерации от 22 октября 2012 г. N 1075 "О ценообразовании в сфере теплоснабжения".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Операционные расходы, за исключением расходов на оплату труда регулируемой организации, при установлении (корректировке) в соответствии с абзацем четвертым настоящего пункта цен (тарифов) на соответствующий расчетный период регулирования устанавливаются путем индексации операционных расходов, установленных на год, предшествующий очередному расчетному периоду регулирования, с применением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индекса эффективности операционных расходов в размере 0 процентов и индекса изменения количества активов.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К заявлению, указанному в абзаце четвертом настоящего пункта, прилагаются документы и материалы, предусмотренные подпунктами "д" и "е" пункта 16 Правил регулирования цен (тарифов), в том числе документы и материалы, подтверждающие, что в расчетном периоде регулирования, предшествующем году направления заявления, указанного в абзаце четвертом настоящего пункта, значение средней заработной платы на одного работника регулируемой организации, учтенное органом регулирования при установлении цен (тарифов) на указанный расчетный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с применением таких цен (тарифов).";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в </w:t>
      </w:r>
      <w:hyperlink r:id="rId27" w:anchor="/document/70246150/entry/2000" w:history="1">
        <w:r>
          <w:rPr>
            <w:rStyle w:val="a3"/>
            <w:rFonts w:ascii="PT Serif" w:hAnsi="PT Serif"/>
            <w:color w:val="3272C0"/>
            <w:sz w:val="26"/>
            <w:szCs w:val="26"/>
          </w:rPr>
          <w:t>Правилах</w:t>
        </w:r>
      </w:hyperlink>
      <w:r>
        <w:rPr>
          <w:rFonts w:ascii="PT Serif" w:hAnsi="PT Serif"/>
          <w:color w:val="22272F"/>
          <w:sz w:val="26"/>
          <w:szCs w:val="26"/>
        </w:rPr>
        <w:t> регулирования цен (тарифов) в сфере теплоснабжения, утвержденных указанным </w:t>
      </w:r>
      <w:hyperlink r:id="rId28" w:anchor="/document/70246150/entry/0" w:history="1">
        <w:r>
          <w:rPr>
            <w:rStyle w:val="a3"/>
            <w:rFonts w:ascii="PT Serif" w:hAnsi="PT Serif"/>
            <w:color w:val="3272C0"/>
            <w:sz w:val="26"/>
            <w:szCs w:val="26"/>
          </w:rPr>
          <w:t>постановлением</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hyperlink r:id="rId29" w:anchor="/document/70246150/entry/242901" w:history="1">
        <w:r>
          <w:rPr>
            <w:rStyle w:val="a3"/>
            <w:rFonts w:ascii="PT Serif" w:hAnsi="PT Serif"/>
            <w:color w:val="3272C0"/>
            <w:sz w:val="26"/>
            <w:szCs w:val="26"/>
          </w:rPr>
          <w:t>пункт 29</w:t>
        </w:r>
        <w:r>
          <w:rPr>
            <w:rStyle w:val="a3"/>
            <w:rFonts w:ascii="PT Serif" w:hAnsi="PT Serif"/>
            <w:color w:val="3272C0"/>
            <w:sz w:val="18"/>
            <w:szCs w:val="18"/>
            <w:vertAlign w:val="superscript"/>
          </w:rPr>
          <w:t> 1</w:t>
        </w:r>
      </w:hyperlink>
      <w:r>
        <w:rPr>
          <w:rFonts w:ascii="PT Serif" w:hAnsi="PT Serif"/>
          <w:color w:val="22272F"/>
          <w:sz w:val="26"/>
          <w:szCs w:val="26"/>
        </w:rPr>
        <w:t> дополнить </w:t>
      </w:r>
      <w:hyperlink r:id="rId30" w:anchor="/document/70246150/entry/2429113" w:history="1">
        <w:r>
          <w:rPr>
            <w:rStyle w:val="a3"/>
            <w:rFonts w:ascii="PT Serif" w:hAnsi="PT Serif"/>
            <w:color w:val="3272C0"/>
            <w:sz w:val="26"/>
            <w:szCs w:val="26"/>
          </w:rPr>
          <w:t>подпунктом "н"</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"н) информация, предусмотренная абзацами пятым и шестым пункта 10</w:t>
      </w:r>
      <w:r>
        <w:rPr>
          <w:rFonts w:ascii="PT Serif" w:hAnsi="PT Serif"/>
          <w:color w:val="22272F"/>
          <w:sz w:val="18"/>
          <w:szCs w:val="18"/>
          <w:vertAlign w:val="superscript"/>
        </w:rPr>
        <w:t> 1</w:t>
      </w:r>
      <w:r>
        <w:rPr>
          <w:rFonts w:ascii="PT Serif" w:hAnsi="PT Serif"/>
          <w:color w:val="22272F"/>
          <w:sz w:val="26"/>
          <w:szCs w:val="26"/>
        </w:rPr>
        <w:t> постановления Правительства Российской Федерации от 22 октября 2012 г. N 1075 "О ценообразовании в сфере теплоснабжения".";</w:t>
      </w:r>
    </w:p>
    <w:p w:rsidR="009777ED" w:rsidRDefault="009777ED" w:rsidP="009777ED">
      <w:pPr>
        <w:pStyle w:val="s1"/>
        <w:shd w:val="clear" w:color="auto" w:fill="FFFFFF"/>
        <w:jc w:val="both"/>
        <w:rPr>
          <w:rFonts w:ascii="PT Serif" w:hAnsi="PT Serif"/>
          <w:color w:val="22272F"/>
          <w:sz w:val="26"/>
          <w:szCs w:val="26"/>
        </w:rPr>
      </w:pPr>
      <w:hyperlink r:id="rId31" w:anchor="/document/70246150/entry/210104" w:history="1">
        <w:r>
          <w:rPr>
            <w:rStyle w:val="a3"/>
            <w:rFonts w:ascii="PT Serif" w:hAnsi="PT Serif"/>
            <w:color w:val="3272C0"/>
            <w:sz w:val="26"/>
            <w:szCs w:val="26"/>
          </w:rPr>
          <w:t>пункт 104</w:t>
        </w:r>
      </w:hyperlink>
      <w:r>
        <w:rPr>
          <w:rFonts w:ascii="PT Serif" w:hAnsi="PT Serif"/>
          <w:color w:val="22272F"/>
          <w:sz w:val="26"/>
          <w:szCs w:val="26"/>
        </w:rPr>
        <w:t> дополнить </w:t>
      </w:r>
      <w:hyperlink r:id="rId32" w:anchor="/document/70246150/entry/210416" w:history="1">
        <w:r>
          <w:rPr>
            <w:rStyle w:val="a3"/>
            <w:rFonts w:ascii="PT Serif" w:hAnsi="PT Serif"/>
            <w:color w:val="3272C0"/>
            <w:sz w:val="26"/>
            <w:szCs w:val="26"/>
          </w:rPr>
          <w:t>подпунктом "р"</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"р) принятие органом регулирования решения на основании заявлений о пересмотре расходов на оплату труда регулируемой организации, предусмотренных пунктом 59</w:t>
      </w:r>
      <w:r>
        <w:rPr>
          <w:rFonts w:ascii="PT Serif" w:hAnsi="PT Serif"/>
          <w:color w:val="22272F"/>
          <w:sz w:val="18"/>
          <w:szCs w:val="18"/>
          <w:vertAlign w:val="superscript"/>
        </w:rPr>
        <w:t> 2</w:t>
      </w:r>
      <w:r>
        <w:rPr>
          <w:rFonts w:ascii="PT Serif" w:hAnsi="PT Serif"/>
          <w:color w:val="22272F"/>
          <w:sz w:val="26"/>
          <w:szCs w:val="26"/>
        </w:rPr>
        <w:t> Основ ценообразования.".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2. В </w:t>
      </w:r>
      <w:hyperlink r:id="rId33" w:anchor="/document/70375124/entry/0" w:history="1">
        <w:r>
          <w:rPr>
            <w:rStyle w:val="a3"/>
            <w:rFonts w:ascii="PT Serif" w:hAnsi="PT Serif"/>
            <w:color w:val="3272C0"/>
            <w:sz w:val="26"/>
            <w:szCs w:val="26"/>
          </w:rPr>
          <w:t>постановлении</w:t>
        </w:r>
      </w:hyperlink>
      <w:r>
        <w:rPr>
          <w:rFonts w:ascii="PT Serif" w:hAnsi="PT Serif"/>
          <w:color w:val="22272F"/>
          <w:sz w:val="26"/>
          <w:szCs w:val="26"/>
        </w:rPr>
        <w:t>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2014, N 2, ст. 82; N 50, ст. 7080; 2015, N 37, ст. 5153; 2018, N 42, ст. 6472; N 44, ст. 6744; 2021, N 32, ст. 6013; 2022, N 5, ст. 777; N 23, ст. 3816; 2023, N 14, ст. 2453; 2024, N 52, ст. 8349; 2025, N 17, ст. 2152; N 22, ст. 2858):</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а) дополнить </w:t>
      </w:r>
      <w:hyperlink r:id="rId34" w:anchor="/document/70375124/entry/81" w:history="1">
        <w:r>
          <w:rPr>
            <w:rStyle w:val="a3"/>
            <w:rFonts w:ascii="PT Serif" w:hAnsi="PT Serif"/>
            <w:color w:val="3272C0"/>
            <w:sz w:val="26"/>
            <w:szCs w:val="26"/>
          </w:rPr>
          <w:t>пунктами 8</w:t>
        </w:r>
        <w:r>
          <w:rPr>
            <w:rStyle w:val="a3"/>
            <w:rFonts w:ascii="PT Serif" w:hAnsi="PT Serif"/>
            <w:color w:val="3272C0"/>
            <w:sz w:val="18"/>
            <w:szCs w:val="18"/>
            <w:vertAlign w:val="superscript"/>
          </w:rPr>
          <w:t> 1</w:t>
        </w:r>
      </w:hyperlink>
      <w:r>
        <w:rPr>
          <w:rFonts w:ascii="PT Serif" w:hAnsi="PT Serif"/>
          <w:color w:val="22272F"/>
          <w:sz w:val="26"/>
          <w:szCs w:val="26"/>
        </w:rPr>
        <w:t> и </w:t>
      </w:r>
      <w:hyperlink r:id="rId35" w:anchor="/document/70375124/entry/82" w:history="1">
        <w:r>
          <w:rPr>
            <w:rStyle w:val="a3"/>
            <w:rFonts w:ascii="PT Serif" w:hAnsi="PT Serif"/>
            <w:color w:val="3272C0"/>
            <w:sz w:val="26"/>
            <w:szCs w:val="26"/>
          </w:rPr>
          <w:t>8</w:t>
        </w:r>
        <w:r>
          <w:rPr>
            <w:rStyle w:val="a3"/>
            <w:rFonts w:ascii="PT Serif" w:hAnsi="PT Serif"/>
            <w:color w:val="3272C0"/>
            <w:sz w:val="18"/>
            <w:szCs w:val="18"/>
            <w:vertAlign w:val="superscript"/>
          </w:rPr>
          <w:t> 2</w:t>
        </w:r>
        <w:r>
          <w:rPr>
            <w:rStyle w:val="a3"/>
            <w:rFonts w:ascii="PT Serif" w:hAnsi="PT Serif"/>
            <w:color w:val="3272C0"/>
            <w:sz w:val="26"/>
            <w:szCs w:val="26"/>
          </w:rPr>
          <w:t> </w:t>
        </w:r>
      </w:hyperlink>
      <w:r>
        <w:rPr>
          <w:rFonts w:ascii="PT Serif" w:hAnsi="PT Serif"/>
          <w:color w:val="22272F"/>
          <w:sz w:val="26"/>
          <w:szCs w:val="26"/>
        </w:rPr>
        <w:t>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"8</w:t>
      </w:r>
      <w:r>
        <w:rPr>
          <w:rFonts w:ascii="PT Serif" w:hAnsi="PT Serif"/>
          <w:color w:val="22272F"/>
          <w:sz w:val="18"/>
          <w:szCs w:val="18"/>
          <w:vertAlign w:val="superscript"/>
        </w:rPr>
        <w:t> 1</w:t>
      </w:r>
      <w:r>
        <w:rPr>
          <w:rFonts w:ascii="PT Serif" w:hAnsi="PT Serif"/>
          <w:color w:val="22272F"/>
          <w:sz w:val="26"/>
          <w:szCs w:val="26"/>
        </w:rPr>
        <w:t>. Организации, осуществляющие регулируемые виды деятельности в сфере водоснабжения и водоотведения, вправе однократно в 2025 - 2027 годах направить в уполномоченный исполнительный орган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в орган местного самоуправления, осуществляющий регулирование тарифов в сфере водоснабжения и водоотведения (далее - орган регулирования тарифов), заявление о пересмотре расходов на оплату труда организации, осуществляющей регулируемые виды деятельности в сфере водоснабжения и водоотведения (далее - расходы на оплату труда), на 2026 год до 1 декабря 2025 г. (включительно), на 2027 год - до 1 сентября 2026 г. (включительно), на 2028 год - до 1 сентября 2027 г. (включительно) при условии, если в годовом периоде регулирования, предшествующем году направления заявления о пересмотре расходов на оплату труда, значение средней заработной платы на одного работника организации, осуществляющей регулируемые виды деятельности в сфере водоснабжения и водоотведения, учтенное органом регулирования тарифов при установлении тарифов в сфере водоснабжения и водоотведения на указанный годовой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в сфере водоснабжения и (или) водоотведения с применением таких тарифов.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 xml:space="preserve">Значение средней заработной платы на одного работника организации, осуществляющей регулируемые виды деятельности в сфере водоснабжения и </w:t>
      </w:r>
      <w:r>
        <w:rPr>
          <w:rFonts w:ascii="PT Serif" w:hAnsi="PT Serif"/>
          <w:color w:val="22272F"/>
          <w:sz w:val="26"/>
          <w:szCs w:val="26"/>
        </w:rPr>
        <w:lastRenderedPageBreak/>
        <w:t>водоотведения, учтенное органом регулирования тарифов при установлении тарифов в сфере водоснабжения и водоотведения на годовой период регулирования, определяется как отношение расходов на оплату труда к численности персонала организации, осуществляющей регулируемые виды деятельности в сфере водоснабжения и водоотведения, которые учтены при установлении операционных расходов на соответствующий годовой период регулирования в соответствии с положениями Основ ценообразования в сфере водоснабжения и водоотведения, утвержденных настоящим постановлением.</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При определении расходов на оплату труда, включаемых в необходимую валовую выручку организации, осуществляющей регулируемые виды деятельности в сфере водоснабжения и водоотведения, по заявлению о пересмотре расходов на оплату труда численность персонала организации, осуществляющей регулируемые виды деятельности в сфере водоснабжения и водоотведения, определяется в соответствии с действующим по состоянию на день направления заявления о пересмотре расходов на оплату труда штатным расписанием организации, осуществляющей регулируемые виды деятельности в сфере водоснабжения и водоотведения, но не более численности персонала, рассчитанной в соответствии с утвержденными в соответствии со статьей 161 Трудового кодекса Российской Федерации типовыми нормами труда (в случае их утверждения), и фактической среднесписочной численности работников, сложившейся за годовой период регулирования, предшествующий году направления заявления о пересмотре расходов на оплату труда, увеличенной на 10 процентов и скорректированной путем применения индекса изменения количества активов.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Орган регулирования тарифов проводит экспертизу предложения организации, осуществляющей регулируемые виды деятельности в сфере водоснабжения и водоотведения, об установлении тарифов в сфере водоснабжения и водоотведения с учетом заявления о пересмотре расходов на оплату труда и обеспечивает доведение расходов на оплату труда при установлении тарифов в сфере водоснабжения и водоотведения до экономически обоснованного уровня в соответствии с положениями абзаца четвертого пункта 61</w:t>
      </w:r>
      <w:r>
        <w:rPr>
          <w:rFonts w:ascii="PT Serif" w:hAnsi="PT Serif"/>
          <w:color w:val="22272F"/>
          <w:sz w:val="18"/>
          <w:szCs w:val="18"/>
          <w:vertAlign w:val="superscript"/>
        </w:rPr>
        <w:t> 1</w:t>
      </w:r>
      <w:r>
        <w:rPr>
          <w:rFonts w:ascii="PT Serif" w:hAnsi="PT Serif"/>
          <w:color w:val="22272F"/>
          <w:sz w:val="26"/>
          <w:szCs w:val="26"/>
        </w:rPr>
        <w:t> и абзаца четвертого пункта 61</w:t>
      </w:r>
      <w:r>
        <w:rPr>
          <w:rFonts w:ascii="PT Serif" w:hAnsi="PT Serif"/>
          <w:color w:val="22272F"/>
          <w:sz w:val="18"/>
          <w:szCs w:val="18"/>
          <w:vertAlign w:val="superscript"/>
        </w:rPr>
        <w:t> 2</w:t>
      </w:r>
      <w:r>
        <w:rPr>
          <w:rFonts w:ascii="PT Serif" w:hAnsi="PT Serif"/>
          <w:color w:val="22272F"/>
          <w:sz w:val="26"/>
          <w:szCs w:val="26"/>
        </w:rPr>
        <w:t> Основ ценообразования в сфере водоснабжения и водоотведения, утвержденных настоящим постановлением.</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Орган регулирования тарифов отражает результаты экспертизы предложения об установлении тарифов в сфере водоснабжения и водоотведения в части расходов на оплату труда в своем экспертном заключении и вправе обеспечить доведение расходов на оплату труда при установлении тарифов в сфере водоснабжения и водоотведения до уровня, указанного в абзаце четвертом настоящего пункта, поэтапно в течение 3 лет, но не позднее последнего года текущего долгосрочного периода регулирования.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 xml:space="preserve">В случае доведения расходов на оплату труда до уровня, указанного в абзаце четвертом настоящего пункта, поэтапно в течение нескольких годовых периодов регулирования показатели, на основании которых определяется величина расходов на оплату труда, включаемых в необходимую валовую выручку организации, осуществляющей регулируемые виды деятельности в сфере водоснабжения и </w:t>
      </w:r>
      <w:r>
        <w:rPr>
          <w:rFonts w:ascii="PT Serif" w:hAnsi="PT Serif"/>
          <w:color w:val="22272F"/>
          <w:sz w:val="26"/>
          <w:szCs w:val="26"/>
        </w:rPr>
        <w:lastRenderedPageBreak/>
        <w:t>водоотведения, отражаются в экспертном заключении органа регулирования тарифов в виде графика доведения расходов на оплату труда до уровня, указанного в абзаце четвертом настоящего пункта, по годам и подлежат ежегодной актуализации, в том числе в части применяемого индекса потребительских цен (в среднем за год к предыдущему году), определенного в базовом варианте прогноза социально-экономического развития Российской Федерации на очередной финансовый год и плановый период.</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8</w:t>
      </w:r>
      <w:r>
        <w:rPr>
          <w:rFonts w:ascii="PT Serif" w:hAnsi="PT Serif"/>
          <w:color w:val="22272F"/>
          <w:sz w:val="18"/>
          <w:szCs w:val="18"/>
          <w:vertAlign w:val="superscript"/>
        </w:rPr>
        <w:t> 2</w:t>
      </w:r>
      <w:r>
        <w:rPr>
          <w:rFonts w:ascii="PT Serif" w:hAnsi="PT Serif"/>
          <w:color w:val="22272F"/>
          <w:sz w:val="26"/>
          <w:szCs w:val="26"/>
        </w:rPr>
        <w:t>. Подлежащие регулированию тарифы в сферах холодного водоснабжения, горячего водоснабжения и водоотведения, за исключением тарифов на подключение (технологическое присоединение) к централизованной системе горячего водоснабжения, холодного водоснабжения и (или) водоотведения, устанавливаются (корректируются) на 2026 год органами регулирования тарифов с календарной разбивкой с 1 января 2026 г. по 30 сентября 2026 г. и с 1 октября 2026 г. по 31 декабря 2026 г.";</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б) в </w:t>
      </w:r>
      <w:hyperlink r:id="rId36" w:anchor="/document/70375124/entry/1000" w:history="1">
        <w:r>
          <w:rPr>
            <w:rStyle w:val="a3"/>
            <w:rFonts w:ascii="PT Serif" w:hAnsi="PT Serif"/>
            <w:color w:val="3272C0"/>
            <w:sz w:val="26"/>
            <w:szCs w:val="26"/>
          </w:rPr>
          <w:t>Основах</w:t>
        </w:r>
      </w:hyperlink>
      <w:r>
        <w:rPr>
          <w:rFonts w:ascii="PT Serif" w:hAnsi="PT Serif"/>
          <w:color w:val="22272F"/>
          <w:sz w:val="26"/>
          <w:szCs w:val="26"/>
        </w:rPr>
        <w:t> ценообразования в сфере водоснабжения и водоотведения, утвержденных указанным </w:t>
      </w:r>
      <w:hyperlink r:id="rId37" w:anchor="/document/70375124/entry/0" w:history="1">
        <w:r>
          <w:rPr>
            <w:rStyle w:val="a3"/>
            <w:rFonts w:ascii="PT Serif" w:hAnsi="PT Serif"/>
            <w:color w:val="3272C0"/>
            <w:sz w:val="26"/>
            <w:szCs w:val="26"/>
          </w:rPr>
          <w:t>постановлением</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предложение второе </w:t>
      </w:r>
      <w:hyperlink r:id="rId38" w:anchor="/document/70375124/entry/1009" w:history="1">
        <w:r>
          <w:rPr>
            <w:rStyle w:val="a3"/>
            <w:rFonts w:ascii="PT Serif" w:hAnsi="PT Serif"/>
            <w:color w:val="3272C0"/>
            <w:sz w:val="26"/>
            <w:szCs w:val="26"/>
          </w:rPr>
          <w:t>пункта 9</w:t>
        </w:r>
      </w:hyperlink>
      <w:r>
        <w:rPr>
          <w:rFonts w:ascii="PT Serif" w:hAnsi="PT Serif"/>
          <w:color w:val="22272F"/>
          <w:sz w:val="26"/>
          <w:szCs w:val="26"/>
        </w:rPr>
        <w:t> дополнить словами ", если иное не установлено нормативными правовыми актами Правительства Российской Федерации";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39" w:anchor="/document/70375124/entry/103308" w:history="1">
        <w:r>
          <w:rPr>
            <w:rStyle w:val="a3"/>
            <w:rFonts w:ascii="PT Serif" w:hAnsi="PT Serif"/>
            <w:color w:val="3272C0"/>
            <w:sz w:val="26"/>
            <w:szCs w:val="26"/>
          </w:rPr>
          <w:t>абзаце девятом пункта 33</w:t>
        </w:r>
      </w:hyperlink>
      <w:r>
        <w:rPr>
          <w:rFonts w:ascii="PT Serif" w:hAnsi="PT Serif"/>
          <w:color w:val="22272F"/>
          <w:sz w:val="26"/>
          <w:szCs w:val="26"/>
        </w:rPr>
        <w:t> слова "заявления о пересмотре расходов на оплату труда регулируемой организации, предусмотренного" заменить словами "заявлений о пересмотре расходов на оплату труда регулируемой организации, предусмотренных";</w:t>
      </w:r>
    </w:p>
    <w:p w:rsidR="009777ED" w:rsidRDefault="009777ED" w:rsidP="009777ED">
      <w:pPr>
        <w:pStyle w:val="s1"/>
        <w:shd w:val="clear" w:color="auto" w:fill="FFFFFF"/>
        <w:jc w:val="both"/>
        <w:rPr>
          <w:rFonts w:ascii="PT Serif" w:hAnsi="PT Serif"/>
          <w:color w:val="22272F"/>
          <w:sz w:val="26"/>
          <w:szCs w:val="26"/>
        </w:rPr>
      </w:pPr>
      <w:hyperlink r:id="rId40" w:anchor="/document/70375124/entry/1429" w:history="1">
        <w:r>
          <w:rPr>
            <w:rStyle w:val="a3"/>
            <w:rFonts w:ascii="PT Serif" w:hAnsi="PT Serif"/>
            <w:color w:val="3272C0"/>
            <w:sz w:val="26"/>
            <w:szCs w:val="26"/>
          </w:rPr>
          <w:t>абзац девятый пункта 42</w:t>
        </w:r>
      </w:hyperlink>
      <w:r>
        <w:rPr>
          <w:rFonts w:ascii="PT Serif" w:hAnsi="PT Serif"/>
          <w:color w:val="22272F"/>
          <w:sz w:val="26"/>
          <w:szCs w:val="26"/>
        </w:rPr>
        <w:t xml:space="preserve"> после слов "2 процентов" дополнить словами ", а в отношении регулируемых организаций, осуществляющих деятельность на территории муниципального образования, которое включено в перечень </w:t>
      </w:r>
      <w:proofErr w:type="spellStart"/>
      <w:r>
        <w:rPr>
          <w:rFonts w:ascii="PT Serif" w:hAnsi="PT Serif"/>
          <w:color w:val="22272F"/>
          <w:sz w:val="26"/>
          <w:szCs w:val="26"/>
        </w:rPr>
        <w:t>монопрофильных</w:t>
      </w:r>
      <w:proofErr w:type="spellEnd"/>
      <w:r>
        <w:rPr>
          <w:rFonts w:ascii="PT Serif" w:hAnsi="PT Serif"/>
          <w:color w:val="22272F"/>
          <w:sz w:val="26"/>
          <w:szCs w:val="26"/>
        </w:rPr>
        <w:t xml:space="preserve"> муниципальных образований Российской Федерации (моногородов), утвержденный распоряжением Правительства Российской Федерации от 29 июля 2014 г. N 1398-р, в качестве </w:t>
      </w:r>
      <w:proofErr w:type="spellStart"/>
      <w:r>
        <w:rPr>
          <w:rFonts w:ascii="PT Serif" w:hAnsi="PT Serif"/>
          <w:color w:val="22272F"/>
          <w:sz w:val="26"/>
          <w:szCs w:val="26"/>
        </w:rPr>
        <w:t>монопрофильного</w:t>
      </w:r>
      <w:proofErr w:type="spellEnd"/>
      <w:r>
        <w:rPr>
          <w:rFonts w:ascii="PT Serif" w:hAnsi="PT Serif"/>
          <w:color w:val="22272F"/>
          <w:sz w:val="26"/>
          <w:szCs w:val="26"/>
        </w:rPr>
        <w:t xml:space="preserve"> муниципального образования Российской Федерации (моногорода), в котором имеются риски ухудшения социально-экономического положения, территория которого расположена в районах Крайнего Севера и на территории которого реализуются мероприятия по поддержке граждан Российской Федерации, выезжающих из районов Крайнего Севера и приравненных к ним местностей, в соответствии с Федеральным законом "О жилищных субсидиях гражданам, выезжающим из районов Крайнего Севера и приравненных к ним местностей", не более 7 процентов на 2026 - 2028 годы, не более 5 процентов на 2029 - 2030 годы и не более 3 процентов на 2031 - 2032 годы";</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41" w:anchor="/document/70375124/entry/1611" w:history="1">
        <w:r>
          <w:rPr>
            <w:rStyle w:val="a3"/>
            <w:rFonts w:ascii="PT Serif" w:hAnsi="PT Serif"/>
            <w:color w:val="3272C0"/>
            <w:sz w:val="26"/>
            <w:szCs w:val="26"/>
          </w:rPr>
          <w:t>пункте 61</w:t>
        </w:r>
        <w:r>
          <w:rPr>
            <w:rStyle w:val="a3"/>
            <w:rFonts w:ascii="PT Serif" w:hAnsi="PT Serif"/>
            <w:color w:val="3272C0"/>
            <w:sz w:val="18"/>
            <w:szCs w:val="18"/>
            <w:vertAlign w:val="superscript"/>
          </w:rPr>
          <w:t> 1</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42" w:anchor="/document/70375124/entry/16112" w:history="1">
        <w:r>
          <w:rPr>
            <w:rStyle w:val="a3"/>
            <w:rFonts w:ascii="PT Serif" w:hAnsi="PT Serif"/>
            <w:color w:val="3272C0"/>
            <w:sz w:val="26"/>
            <w:szCs w:val="26"/>
          </w:rPr>
          <w:t>абзаце втором</w:t>
        </w:r>
      </w:hyperlink>
      <w:r>
        <w:rPr>
          <w:rFonts w:ascii="PT Serif" w:hAnsi="PT Serif"/>
          <w:color w:val="22272F"/>
          <w:sz w:val="26"/>
          <w:szCs w:val="26"/>
        </w:rPr>
        <w:t> слова "настоящим пунктом" заменить словами "абзацем первым настоящего пункта";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дополнить </w:t>
      </w:r>
      <w:hyperlink r:id="rId43" w:anchor="/document/70375124/entry/16114" w:history="1">
        <w:r>
          <w:rPr>
            <w:rStyle w:val="a3"/>
            <w:rFonts w:ascii="PT Serif" w:hAnsi="PT Serif"/>
            <w:color w:val="3272C0"/>
            <w:sz w:val="26"/>
            <w:szCs w:val="26"/>
          </w:rPr>
          <w:t>абзацами</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"При установлении (корректировке) регулируемых тарифов на 2026 - 2028 годы для регулируемых организаций, за исключением регулируемых организаций, владеющих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тарифов дополнительно к предложению об установлении тарифов на соответствующий год, представленному в соответствии с пунктом 16 Правил регулирования тарифов в сфере водоснабжения и водоотведения, утвержденных постановлением Правительства Российской Федерации от 13 мая 2013 г. N 406, орган регулирования тарифов устанавливает базовый уровень операционных расходов на очередной годовой период регулирования с учетом определения (перерасчета) расходов на оплату труда в соответствии с положениями пункта 52 настоящего документа и абзацев третьего, пятого и шестого пункта 8</w:t>
      </w:r>
      <w:r>
        <w:rPr>
          <w:rFonts w:ascii="PT Serif" w:hAnsi="PT Serif"/>
          <w:color w:val="22272F"/>
          <w:sz w:val="18"/>
          <w:szCs w:val="18"/>
          <w:vertAlign w:val="superscript"/>
        </w:rPr>
        <w:t> 1</w:t>
      </w:r>
      <w:r>
        <w:rPr>
          <w:rFonts w:ascii="PT Serif" w:hAnsi="PT Serif"/>
          <w:color w:val="22272F"/>
          <w:sz w:val="26"/>
          <w:szCs w:val="26"/>
        </w:rPr>
        <w:t> постановления Правительства Российской Федерации от 13 мая 2013 г. N 406 и расходов на страховые взносы на обязательное социальное страхование, выплачиваемые из фонда оплаты труда.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Операционные расходы, за исключением расходов на оплату труда и страховые взносы на обязательное социальное страхование, выплачиваемые из фонда оплаты труда, при установлении в соответствии с абзацем четвертым настоящего пункта базового уровня операционных расходов определяются путем индексации операционных расходов, определенных на год, предшествующий очередному годовому периоду регулирования, с применением индекса потребительских цен (в среднем за год к предыдущему году), определенного в базовом варианте прогноза социально-экономического развития Российской Федерации на очередной финансовый год и плановый период, индекса эффективности операционных расходов в размере 0 процентов и индекса изменения количества активов.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К заявлению, указанному в абзаце четвертом настоящего пункта, прилагаются обосновывающие материалы, предусмотренные подпунктами "е" и "ж" пункта 17 Правил регулирования тарифов в сфере водоснабжения и водоотведения, утвержденных постановлением Правительства Российской Федерации от 13 мая 2013 г. N 406, в том числе документы и материалы, подтверждающие, что в годовом периоде регулирования, предшествующем году направления заявления, указанного в абзаце четвертом настоящего пункта, значение средней заработной платы на одного работника регулируемой организации, учтенное органом регулирования тарифов при установлении регулируемых тарифов на соответствующий годовой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с применением таких тарифов.";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44" w:anchor="/document/70375124/entry/1612" w:history="1">
        <w:r>
          <w:rPr>
            <w:rStyle w:val="a3"/>
            <w:rFonts w:ascii="PT Serif" w:hAnsi="PT Serif"/>
            <w:color w:val="3272C0"/>
            <w:sz w:val="26"/>
            <w:szCs w:val="26"/>
          </w:rPr>
          <w:t>пункте 61</w:t>
        </w:r>
        <w:r>
          <w:rPr>
            <w:rStyle w:val="a3"/>
            <w:rFonts w:ascii="PT Serif" w:hAnsi="PT Serif"/>
            <w:color w:val="3272C0"/>
            <w:sz w:val="18"/>
            <w:szCs w:val="18"/>
            <w:vertAlign w:val="superscript"/>
          </w:rPr>
          <w:t> 2</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в </w:t>
      </w:r>
      <w:hyperlink r:id="rId45" w:anchor="/document/70375124/entry/16122" w:history="1">
        <w:r>
          <w:rPr>
            <w:rStyle w:val="a3"/>
            <w:rFonts w:ascii="PT Serif" w:hAnsi="PT Serif"/>
            <w:color w:val="3272C0"/>
            <w:sz w:val="26"/>
            <w:szCs w:val="26"/>
          </w:rPr>
          <w:t>абзаце втором</w:t>
        </w:r>
      </w:hyperlink>
      <w:r>
        <w:rPr>
          <w:rFonts w:ascii="PT Serif" w:hAnsi="PT Serif"/>
          <w:color w:val="22272F"/>
          <w:sz w:val="26"/>
          <w:szCs w:val="26"/>
        </w:rPr>
        <w:t> слова "настоящим пунктом" заменить словами "абзацем первым настоящего пункта";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дополнить </w:t>
      </w:r>
      <w:hyperlink r:id="rId46" w:anchor="/document/70375124/entry/16124" w:history="1">
        <w:r>
          <w:rPr>
            <w:rStyle w:val="a3"/>
            <w:rFonts w:ascii="PT Serif" w:hAnsi="PT Serif"/>
            <w:color w:val="3272C0"/>
            <w:sz w:val="26"/>
            <w:szCs w:val="26"/>
          </w:rPr>
          <w:t>абзацами</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"При установлении (корректировке) регулируемых тарифов на 2026 - 2028 годы для регулируемых организаций, владеющих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тарифов дополнительно к предложению об установлении тарифов на соответствующий год, представленному в соответствии с пунктом 16 Правил регулирования тарифов в сфере водоснабжения и водоотведения, утвержденных постановлением Правительства Российской Федерации от 13 мая 2013 г. N 406, орган регулирования тарифов в составе операционных расходов на соответствующий годовой период регулирования осуществляет определение (перерасчет) расходов на оплату труда в соответствии с положениями пункта 52 настоящего документа и абзацев третьего, пятого и шестого пункта 8</w:t>
      </w:r>
      <w:r>
        <w:rPr>
          <w:rFonts w:ascii="PT Serif" w:hAnsi="PT Serif"/>
          <w:color w:val="22272F"/>
          <w:sz w:val="18"/>
          <w:szCs w:val="18"/>
          <w:vertAlign w:val="superscript"/>
        </w:rPr>
        <w:t> 1</w:t>
      </w:r>
      <w:r>
        <w:rPr>
          <w:rFonts w:ascii="PT Serif" w:hAnsi="PT Serif"/>
          <w:color w:val="22272F"/>
          <w:sz w:val="26"/>
          <w:szCs w:val="26"/>
        </w:rPr>
        <w:t> постановления Правительства Российской Федерации от 13 мая 2013 г. N 406 и расходов на страховые взносы на обязательное социальное страхование, выплачиваемые из фонда оплаты труда.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Операционные расходы, за исключением расходов на оплату труда и страховые взносы на обязательное социальное страхование, выплачиваемые из фонда оплаты труда, при установлении (корректировке) в соответствии с абзацем четвертым настоящего пункта регулируемых тарифов на соответствующий годовой период регулирования определяются путем индексации операционных расходов, определенных на год, предшествующий очередному годовому периоду регулирования, с применением индекса потребительских цен (в среднем за год к предыдущему году), определенного в базовом варианте прогноза социально-экономического развития Российской Федерации на очередной финансовый год и плановый период, индекса эффективности операционных расходов в размере 0 процентов и индекса изменения количества активов.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 xml:space="preserve">К заявлению, указанному в абзаце четвертом настоящего пункта, прилагаются обосновывающие материалы, предусмотренные подпунктами "е" и "ж" пункта 17 Правил регулирования тарифов в сфере водоснабжения и водоотведения, утвержденных постановлением Правительства Российской Федерации от 13 мая 2013 г. N 406, в том числе документы и материалы, подтверждающие, что в годовом периоде регулирования, предшествующем году направления заявления, указанного в абзаце четвертом настоящего пункта, значение средней заработной платы на одного работника регулируемой организации, учтенное органом регулирования тарифов при установлении регулируемых тарифов на соответствующий годовой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w:t>
      </w:r>
      <w:r>
        <w:rPr>
          <w:rFonts w:ascii="PT Serif" w:hAnsi="PT Serif"/>
          <w:color w:val="22272F"/>
          <w:sz w:val="26"/>
          <w:szCs w:val="26"/>
        </w:rPr>
        <w:lastRenderedPageBreak/>
        <w:t>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с применением таких тарифов.";</w:t>
      </w:r>
    </w:p>
    <w:p w:rsidR="009777ED" w:rsidRDefault="009777ED" w:rsidP="009777ED">
      <w:pPr>
        <w:pStyle w:val="s1"/>
        <w:shd w:val="clear" w:color="auto" w:fill="FFFFFF"/>
        <w:jc w:val="both"/>
        <w:rPr>
          <w:rFonts w:ascii="PT Serif" w:hAnsi="PT Serif"/>
          <w:color w:val="22272F"/>
          <w:sz w:val="26"/>
          <w:szCs w:val="26"/>
        </w:rPr>
      </w:pPr>
      <w:hyperlink r:id="rId47" w:anchor="/document/70375124/entry/1800" w:history="1">
        <w:r>
          <w:rPr>
            <w:rStyle w:val="a3"/>
            <w:rFonts w:ascii="PT Serif" w:hAnsi="PT Serif"/>
            <w:color w:val="3272C0"/>
            <w:sz w:val="26"/>
            <w:szCs w:val="26"/>
          </w:rPr>
          <w:t>раздел VIII</w:t>
        </w:r>
      </w:hyperlink>
      <w:r>
        <w:rPr>
          <w:rFonts w:ascii="PT Serif" w:hAnsi="PT Serif"/>
          <w:color w:val="22272F"/>
          <w:sz w:val="26"/>
          <w:szCs w:val="26"/>
        </w:rPr>
        <w:t> дополнить </w:t>
      </w:r>
      <w:hyperlink r:id="rId48" w:anchor="/document/70375124/entry/1732" w:history="1">
        <w:r>
          <w:rPr>
            <w:rStyle w:val="a3"/>
            <w:rFonts w:ascii="PT Serif" w:hAnsi="PT Serif"/>
            <w:color w:val="3272C0"/>
            <w:sz w:val="26"/>
            <w:szCs w:val="26"/>
          </w:rPr>
          <w:t>пунктом 73</w:t>
        </w:r>
        <w:r>
          <w:rPr>
            <w:rStyle w:val="a3"/>
            <w:rFonts w:ascii="PT Serif" w:hAnsi="PT Serif"/>
            <w:color w:val="3272C0"/>
            <w:sz w:val="18"/>
            <w:szCs w:val="18"/>
            <w:vertAlign w:val="superscript"/>
          </w:rPr>
          <w:t> 2</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"73</w:t>
      </w:r>
      <w:r>
        <w:rPr>
          <w:rFonts w:ascii="PT Serif" w:hAnsi="PT Serif"/>
          <w:color w:val="22272F"/>
          <w:sz w:val="18"/>
          <w:szCs w:val="18"/>
          <w:vertAlign w:val="superscript"/>
        </w:rPr>
        <w:t> 2</w:t>
      </w:r>
      <w:r>
        <w:rPr>
          <w:rFonts w:ascii="PT Serif" w:hAnsi="PT Serif"/>
          <w:color w:val="22272F"/>
          <w:sz w:val="26"/>
          <w:szCs w:val="26"/>
        </w:rPr>
        <w:t>. При осуществлении корректировки тарифа, предусмотренной пунктом 73 настоящего документа, в случае пересмотра величины расходов на оплату труда и страховые взносы на обязательное социальное страхование, выплачиваемые из фонда оплаты труда, регулируемой организации на основании заявлений, предусмотренных абзацами первым и четвертым пункта 61</w:t>
      </w:r>
      <w:r>
        <w:rPr>
          <w:rFonts w:ascii="PT Serif" w:hAnsi="PT Serif"/>
          <w:color w:val="22272F"/>
          <w:sz w:val="18"/>
          <w:szCs w:val="18"/>
          <w:vertAlign w:val="superscript"/>
        </w:rPr>
        <w:t> 1</w:t>
      </w:r>
      <w:r>
        <w:rPr>
          <w:rFonts w:ascii="PT Serif" w:hAnsi="PT Serif"/>
          <w:color w:val="22272F"/>
          <w:sz w:val="26"/>
          <w:szCs w:val="26"/>
        </w:rPr>
        <w:t> и абзацами первым и четвертым пункта 61</w:t>
      </w:r>
      <w:r>
        <w:rPr>
          <w:rFonts w:ascii="PT Serif" w:hAnsi="PT Serif"/>
          <w:color w:val="22272F"/>
          <w:sz w:val="18"/>
          <w:szCs w:val="18"/>
          <w:vertAlign w:val="superscript"/>
        </w:rPr>
        <w:t> 2</w:t>
      </w:r>
      <w:r>
        <w:rPr>
          <w:rFonts w:ascii="PT Serif" w:hAnsi="PT Serif"/>
          <w:color w:val="22272F"/>
          <w:sz w:val="26"/>
          <w:szCs w:val="26"/>
        </w:rPr>
        <w:t> настоящего документа, в целях расчета фактической величины необходимой валовой выручки в истекшем годовом периоде регулирования, определяемой на основе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взамен их плановых значений, которые были использованы при установлении тарифа, фактические операционные расходы истекшего годового периода регулирования в части величины расходов на оплату труда и страховые взносы на обязательное социальное страхование, выплачиваемые из фонда оплаты труда, регулируемой организации определяются на основании анализа представленных регулируемой организацией бухгалтерской (финансовой) отчетности, статистической отчетности и подтверждающих данные указанной отчетности первичных документов, регистров бухгалтерского учета 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но не более размера, учтенного органом регулирования тарифов при установлении (корректировке) тарифов на соответствующий годовой период регулирования, с учетом непревышения учтенных органом регулирования тарифов при установлении (корректировке) тарифов на соответствующий годовой период регулирования значений средней заработной платы на одного работника по категориям персонала регулируемой организации, определенным в методических указаниях.</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случае если регулируемая организация по итогам долгосрочного периода регулирования понесла экономически обоснованные расходы на оплату труда и страховые взносы на обязательное социальное страхование, выплачиваемые из фонда оплаты труда, не учтенные органом регулирования тарифов при установлении для нее регулируемых тарифов на основании заявлений, предусмотренных абзацами первым и четвертым пункта 61</w:t>
      </w:r>
      <w:r>
        <w:rPr>
          <w:rFonts w:ascii="PT Serif" w:hAnsi="PT Serif"/>
          <w:color w:val="22272F"/>
          <w:sz w:val="18"/>
          <w:szCs w:val="18"/>
          <w:vertAlign w:val="superscript"/>
        </w:rPr>
        <w:t> 1 </w:t>
      </w:r>
      <w:r>
        <w:rPr>
          <w:rFonts w:ascii="PT Serif" w:hAnsi="PT Serif"/>
          <w:color w:val="22272F"/>
          <w:sz w:val="26"/>
          <w:szCs w:val="26"/>
        </w:rPr>
        <w:t>и абзацами первым и четвертым пункта 61</w:t>
      </w:r>
      <w:r>
        <w:rPr>
          <w:rFonts w:ascii="PT Serif" w:hAnsi="PT Serif"/>
          <w:color w:val="22272F"/>
          <w:sz w:val="18"/>
          <w:szCs w:val="18"/>
          <w:vertAlign w:val="superscript"/>
        </w:rPr>
        <w:t> 2</w:t>
      </w:r>
      <w:r>
        <w:rPr>
          <w:rFonts w:ascii="PT Serif" w:hAnsi="PT Serif"/>
          <w:color w:val="22272F"/>
          <w:sz w:val="26"/>
          <w:szCs w:val="26"/>
        </w:rPr>
        <w:t> настоящего документа, такие расходы учитываются органом регулирования тарифов при установлении регулируемых тарифов для такой регулируемой организации в очередном долгосрочном периоде регулирования в порядке, предусмотренном пунктом 15 настоящего документа.";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49" w:anchor="/document/70375124/entry/1080" w:history="1">
        <w:r>
          <w:rPr>
            <w:rStyle w:val="a3"/>
            <w:rFonts w:ascii="PT Serif" w:hAnsi="PT Serif"/>
            <w:color w:val="3272C0"/>
            <w:sz w:val="26"/>
            <w:szCs w:val="26"/>
          </w:rPr>
          <w:t>абзаце первом пункта 80</w:t>
        </w:r>
      </w:hyperlink>
      <w:r>
        <w:rPr>
          <w:rFonts w:ascii="PT Serif" w:hAnsi="PT Serif"/>
          <w:color w:val="22272F"/>
          <w:sz w:val="26"/>
          <w:szCs w:val="26"/>
        </w:rPr>
        <w:t> слова "пункта 78" заменить словами "пунктов 73</w:t>
      </w:r>
      <w:r>
        <w:rPr>
          <w:rFonts w:ascii="PT Serif" w:hAnsi="PT Serif"/>
          <w:color w:val="22272F"/>
          <w:sz w:val="18"/>
          <w:szCs w:val="18"/>
          <w:vertAlign w:val="superscript"/>
        </w:rPr>
        <w:t> 2</w:t>
      </w:r>
      <w:r>
        <w:rPr>
          <w:rFonts w:ascii="PT Serif" w:hAnsi="PT Serif"/>
          <w:color w:val="22272F"/>
          <w:sz w:val="26"/>
          <w:szCs w:val="26"/>
        </w:rPr>
        <w:t> и 78";</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в </w:t>
      </w:r>
      <w:hyperlink r:id="rId50" w:anchor="/document/70375124/entry/2000" w:history="1">
        <w:r>
          <w:rPr>
            <w:rStyle w:val="a3"/>
            <w:rFonts w:ascii="PT Serif" w:hAnsi="PT Serif"/>
            <w:color w:val="3272C0"/>
            <w:sz w:val="26"/>
            <w:szCs w:val="26"/>
          </w:rPr>
          <w:t>Правилах</w:t>
        </w:r>
      </w:hyperlink>
      <w:r>
        <w:rPr>
          <w:rFonts w:ascii="PT Serif" w:hAnsi="PT Serif"/>
          <w:color w:val="22272F"/>
          <w:sz w:val="26"/>
          <w:szCs w:val="26"/>
        </w:rPr>
        <w:t> регулирования тарифов в сфере водоснабжения и водоотведения, утвержденных указанным </w:t>
      </w:r>
      <w:hyperlink r:id="rId51" w:anchor="/document/70375124/entry/0" w:history="1">
        <w:r>
          <w:rPr>
            <w:rStyle w:val="a3"/>
            <w:rFonts w:ascii="PT Serif" w:hAnsi="PT Serif"/>
            <w:color w:val="3272C0"/>
            <w:sz w:val="26"/>
            <w:szCs w:val="26"/>
          </w:rPr>
          <w:t>постановлением</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hyperlink r:id="rId52" w:anchor="/document/70375124/entry/2261" w:history="1">
        <w:r>
          <w:rPr>
            <w:rStyle w:val="a3"/>
            <w:rFonts w:ascii="PT Serif" w:hAnsi="PT Serif"/>
            <w:color w:val="3272C0"/>
            <w:sz w:val="26"/>
            <w:szCs w:val="26"/>
          </w:rPr>
          <w:t>пункт 26</w:t>
        </w:r>
        <w:r>
          <w:rPr>
            <w:rStyle w:val="a3"/>
            <w:rFonts w:ascii="PT Serif" w:hAnsi="PT Serif"/>
            <w:color w:val="3272C0"/>
            <w:sz w:val="18"/>
            <w:szCs w:val="18"/>
            <w:vertAlign w:val="superscript"/>
          </w:rPr>
          <w:t> 1</w:t>
        </w:r>
        <w:r>
          <w:rPr>
            <w:rStyle w:val="a3"/>
            <w:rFonts w:ascii="PT Serif" w:hAnsi="PT Serif"/>
            <w:color w:val="3272C0"/>
            <w:sz w:val="26"/>
            <w:szCs w:val="26"/>
          </w:rPr>
          <w:t> </w:t>
        </w:r>
      </w:hyperlink>
      <w:r>
        <w:rPr>
          <w:rFonts w:ascii="PT Serif" w:hAnsi="PT Serif"/>
          <w:color w:val="22272F"/>
          <w:sz w:val="26"/>
          <w:szCs w:val="26"/>
        </w:rPr>
        <w:t>дополнить </w:t>
      </w:r>
      <w:hyperlink r:id="rId53" w:anchor="/document/70375124/entry/226112" w:history="1">
        <w:r>
          <w:rPr>
            <w:rStyle w:val="a3"/>
            <w:rFonts w:ascii="PT Serif" w:hAnsi="PT Serif"/>
            <w:color w:val="3272C0"/>
            <w:sz w:val="26"/>
            <w:szCs w:val="26"/>
          </w:rPr>
          <w:t>подпунктом "м"</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"м) информация, предусмотренная абзацами пятым и шестым пункта 8</w:t>
      </w:r>
      <w:r>
        <w:rPr>
          <w:rFonts w:ascii="PT Serif" w:hAnsi="PT Serif"/>
          <w:color w:val="22272F"/>
          <w:sz w:val="18"/>
          <w:szCs w:val="18"/>
          <w:vertAlign w:val="superscript"/>
        </w:rPr>
        <w:t> 1</w:t>
      </w:r>
      <w:r>
        <w:rPr>
          <w:rFonts w:ascii="PT Serif" w:hAnsi="PT Serif"/>
          <w:color w:val="22272F"/>
          <w:sz w:val="26"/>
          <w:szCs w:val="26"/>
        </w:rPr>
        <w:t> постановления Правительства Российской Федерации от 13 мая 2013 г. N 406 "О государственном регулировании тарифов в сфере водоснабжения и водоотведения".";</w:t>
      </w:r>
    </w:p>
    <w:p w:rsidR="009777ED" w:rsidRDefault="009777ED" w:rsidP="009777ED">
      <w:pPr>
        <w:pStyle w:val="s1"/>
        <w:shd w:val="clear" w:color="auto" w:fill="FFFFFF"/>
        <w:jc w:val="both"/>
        <w:rPr>
          <w:rFonts w:ascii="PT Serif" w:hAnsi="PT Serif"/>
          <w:color w:val="22272F"/>
          <w:sz w:val="26"/>
          <w:szCs w:val="26"/>
        </w:rPr>
      </w:pPr>
      <w:hyperlink r:id="rId54" w:anchor="/document/70375124/entry/2875" w:history="1">
        <w:r>
          <w:rPr>
            <w:rStyle w:val="a3"/>
            <w:rFonts w:ascii="PT Serif" w:hAnsi="PT Serif"/>
            <w:color w:val="3272C0"/>
            <w:sz w:val="26"/>
            <w:szCs w:val="26"/>
          </w:rPr>
          <w:t>пункт 75</w:t>
        </w:r>
      </w:hyperlink>
      <w:r>
        <w:rPr>
          <w:rFonts w:ascii="PT Serif" w:hAnsi="PT Serif"/>
          <w:color w:val="22272F"/>
          <w:sz w:val="26"/>
          <w:szCs w:val="26"/>
        </w:rPr>
        <w:t> дополнить </w:t>
      </w:r>
      <w:hyperlink r:id="rId55" w:anchor="/document/70375124/entry/287517" w:history="1">
        <w:r>
          <w:rPr>
            <w:rStyle w:val="a3"/>
            <w:rFonts w:ascii="PT Serif" w:hAnsi="PT Serif"/>
            <w:color w:val="3272C0"/>
            <w:sz w:val="26"/>
            <w:szCs w:val="26"/>
          </w:rPr>
          <w:t>абзацем</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"принятие органом регулирования тарифов решения на основании заявлений о пересмотре расходов на оплату труда регулируемой организации, предусмотренных пунктом 61</w:t>
      </w:r>
      <w:r>
        <w:rPr>
          <w:rFonts w:ascii="PT Serif" w:hAnsi="PT Serif"/>
          <w:color w:val="22272F"/>
          <w:sz w:val="18"/>
          <w:szCs w:val="18"/>
          <w:vertAlign w:val="superscript"/>
        </w:rPr>
        <w:t> 2</w:t>
      </w:r>
      <w:r>
        <w:rPr>
          <w:rFonts w:ascii="PT Serif" w:hAnsi="PT Serif"/>
          <w:color w:val="22272F"/>
          <w:sz w:val="26"/>
          <w:szCs w:val="26"/>
        </w:rPr>
        <w:t> Основ ценообразования.".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3. </w:t>
      </w:r>
      <w:hyperlink r:id="rId56" w:anchor="/document/70645088/entry/2" w:history="1">
        <w:r>
          <w:rPr>
            <w:rStyle w:val="a3"/>
            <w:rFonts w:ascii="PT Serif" w:hAnsi="PT Serif"/>
            <w:color w:val="3272C0"/>
            <w:sz w:val="26"/>
            <w:szCs w:val="26"/>
          </w:rPr>
          <w:t>Пункт 2</w:t>
        </w:r>
      </w:hyperlink>
      <w:r>
        <w:rPr>
          <w:rFonts w:ascii="PT Serif" w:hAnsi="PT Serif"/>
          <w:color w:val="22272F"/>
          <w:sz w:val="26"/>
          <w:szCs w:val="26"/>
        </w:rPr>
        <w:t> Правил предоставления антимонопольным органом согласия на изменение условий концессионного соглашения, утвержденных </w:t>
      </w:r>
      <w:hyperlink r:id="rId57" w:anchor="/document/70645088/entry/0" w:history="1">
        <w:r>
          <w:rPr>
            <w:rStyle w:val="a3"/>
            <w:rFonts w:ascii="PT Serif" w:hAnsi="PT Serif"/>
            <w:color w:val="3272C0"/>
            <w:sz w:val="26"/>
            <w:szCs w:val="26"/>
          </w:rPr>
          <w:t>постановлением</w:t>
        </w:r>
      </w:hyperlink>
      <w:r>
        <w:rPr>
          <w:rFonts w:ascii="PT Serif" w:hAnsi="PT Serif"/>
          <w:color w:val="22272F"/>
          <w:sz w:val="26"/>
          <w:szCs w:val="26"/>
        </w:rPr>
        <w:t> Правительства Российской Федерации от 24 апреля 2014 г. N 368 "Об утверждении Правил предоставления антимонопольным органом согласия на изменение условий концессионного соглашения" (Собрание законодательства Российской Федерации, 2014, N 18, ст. 2209; 2015, N 18, ст. 2723; 2019, N 23, ст. 2961; 2022, N 2, ст. 532; N 13, ст. 2100; N 23, ст. 3816; N 26, ст. 4505; 2025, N 17, ст. 2152), дополнить </w:t>
      </w:r>
      <w:hyperlink r:id="rId58" w:anchor="/document/70645088/entry/218" w:history="1">
        <w:r>
          <w:rPr>
            <w:rStyle w:val="a3"/>
            <w:rFonts w:ascii="PT Serif" w:hAnsi="PT Serif"/>
            <w:color w:val="3272C0"/>
            <w:sz w:val="26"/>
            <w:szCs w:val="26"/>
          </w:rPr>
          <w:t>подпунктом "т"</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"т) принятие решения органа исполнительной власти или органа местного самоуправления, осуществляющего регулирование цен (тарифов) в соответствии с законодательством Российской Федерации в сфере регулирования цен (тарифов), на основании заявления о пересмотре расходов на оплату труда организации, осуществляющей регулируемые виды деятельности в сфере теплоснабжения, горячее водоснабжение, холодное водоснабжение и (или) водоотведение, в соответствии с законодательством Российской Федерации в области регулирования тарифов в сфере теплоснабжения, водоснабжения и водоотведения.".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4. В </w:t>
      </w:r>
      <w:hyperlink r:id="rId59" w:anchor="/document/70649918/entry/0" w:history="1">
        <w:r>
          <w:rPr>
            <w:rStyle w:val="a3"/>
            <w:rFonts w:ascii="PT Serif" w:hAnsi="PT Serif"/>
            <w:color w:val="3272C0"/>
            <w:sz w:val="26"/>
            <w:szCs w:val="26"/>
          </w:rPr>
          <w:t>постановлении</w:t>
        </w:r>
      </w:hyperlink>
      <w:r>
        <w:rPr>
          <w:rFonts w:ascii="PT Serif" w:hAnsi="PT Serif"/>
          <w:color w:val="22272F"/>
          <w:sz w:val="26"/>
          <w:szCs w:val="26"/>
        </w:rPr>
        <w:t>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 (Собрание законодательства Российской Федерации, 2014, N 19, ст. 2434; 2017, N 11, ст. 1557; N 38, ст. 5633; 2019, N 25, ст. 3258; 2024, N 42, ст. 6252):</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а) дополнить </w:t>
      </w:r>
      <w:hyperlink r:id="rId60" w:anchor="/document/70649918/entry/7" w:history="1">
        <w:r>
          <w:rPr>
            <w:rStyle w:val="a3"/>
            <w:rFonts w:ascii="PT Serif" w:hAnsi="PT Serif"/>
            <w:color w:val="3272C0"/>
            <w:sz w:val="26"/>
            <w:szCs w:val="26"/>
          </w:rPr>
          <w:t>пунктом 7</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 xml:space="preserve">"7. Установить, что в 2026 году при применении и проведении мониторинга соблюдения индексов изменения размера вносимой гражданами платы за коммунальные услуги в среднем по субъектам Российской Федерации и предельных (максимальных) индексов изменения размера вносимой гражданами платы за коммунальные услуги в муниципальных образованиях размер вносимой гражданами платы за коммунальные услуги за октябрь, ноябрь и декабрь 2026 г. сравнивается с размером вносимой гражданами платы за коммунальные услуги, предоставленные в январе 2026 г. При этом принцип неизменности набора потребляемых коммунальных услуг, предусмотренный пунктом 4 Основ формирования индексов изменения размера платы граждан за коммунальные услуги в Российской </w:t>
      </w:r>
      <w:r>
        <w:rPr>
          <w:rFonts w:ascii="PT Serif" w:hAnsi="PT Serif"/>
          <w:color w:val="22272F"/>
          <w:sz w:val="26"/>
          <w:szCs w:val="26"/>
        </w:rPr>
        <w:lastRenderedPageBreak/>
        <w:t>Федерации, утвержденных настоящим постановлением, применяется в октябре, ноябре и декабре 2026 г. исходя из набора коммунальных услуг, предоставленных в декабре 2025 г.";</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б) в </w:t>
      </w:r>
      <w:hyperlink r:id="rId61" w:anchor="/document/70649918/entry/1000" w:history="1">
        <w:r>
          <w:rPr>
            <w:rStyle w:val="a3"/>
            <w:rFonts w:ascii="PT Serif" w:hAnsi="PT Serif"/>
            <w:color w:val="3272C0"/>
            <w:sz w:val="26"/>
            <w:szCs w:val="26"/>
          </w:rPr>
          <w:t>Основах</w:t>
        </w:r>
      </w:hyperlink>
      <w:r>
        <w:rPr>
          <w:rFonts w:ascii="PT Serif" w:hAnsi="PT Serif"/>
          <w:color w:val="22272F"/>
          <w:sz w:val="26"/>
          <w:szCs w:val="26"/>
        </w:rPr>
        <w:t> формирования индексов изменения размера платы граждан за коммунальные услуги в Российской Федерации, утвержденных указанным </w:t>
      </w:r>
      <w:hyperlink r:id="rId62" w:anchor="/document/70649918/entry/0" w:history="1">
        <w:r>
          <w:rPr>
            <w:rStyle w:val="a3"/>
            <w:rFonts w:ascii="PT Serif" w:hAnsi="PT Serif"/>
            <w:color w:val="3272C0"/>
            <w:sz w:val="26"/>
            <w:szCs w:val="26"/>
          </w:rPr>
          <w:t>постановлением</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63" w:anchor="/document/70649918/entry/1011" w:history="1">
        <w:r>
          <w:rPr>
            <w:rStyle w:val="a3"/>
            <w:rFonts w:ascii="PT Serif" w:hAnsi="PT Serif"/>
            <w:color w:val="3272C0"/>
            <w:sz w:val="26"/>
            <w:szCs w:val="26"/>
          </w:rPr>
          <w:t>абзаце первом пункта 11</w:t>
        </w:r>
      </w:hyperlink>
      <w:r>
        <w:rPr>
          <w:rFonts w:ascii="PT Serif" w:hAnsi="PT Serif"/>
          <w:color w:val="22272F"/>
          <w:sz w:val="26"/>
          <w:szCs w:val="26"/>
        </w:rPr>
        <w:t> цифры "20" заменить цифрами "60";</w:t>
      </w:r>
    </w:p>
    <w:p w:rsidR="009777ED" w:rsidRDefault="009777ED" w:rsidP="009777ED">
      <w:pPr>
        <w:pStyle w:val="s1"/>
        <w:shd w:val="clear" w:color="auto" w:fill="FFFFFF"/>
        <w:jc w:val="both"/>
        <w:rPr>
          <w:rFonts w:ascii="PT Serif" w:hAnsi="PT Serif"/>
          <w:color w:val="22272F"/>
          <w:sz w:val="26"/>
          <w:szCs w:val="26"/>
        </w:rPr>
      </w:pPr>
      <w:hyperlink r:id="rId64" w:anchor="/document/70649918/entry/1125" w:history="1">
        <w:r>
          <w:rPr>
            <w:rStyle w:val="a3"/>
            <w:rFonts w:ascii="PT Serif" w:hAnsi="PT Serif"/>
            <w:color w:val="3272C0"/>
            <w:sz w:val="26"/>
            <w:szCs w:val="26"/>
          </w:rPr>
          <w:t>абзац пятый пункта 12</w:t>
        </w:r>
      </w:hyperlink>
      <w:r>
        <w:rPr>
          <w:rFonts w:ascii="PT Serif" w:hAnsi="PT Serif"/>
          <w:color w:val="22272F"/>
          <w:sz w:val="26"/>
          <w:szCs w:val="26"/>
        </w:rPr>
        <w:t> изложить в следующей редакции: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"Правительство Российской Федерации вправе в срок, указанный в абзаце первом пункта 11 настоящего документа, уточнить значения отклонений по субъектам Российской Федерации на очередной год долгосрочного периода регулирования.";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65" w:anchor="/document/70649918/entry/1027" w:history="1">
        <w:r>
          <w:rPr>
            <w:rStyle w:val="a3"/>
            <w:rFonts w:ascii="PT Serif" w:hAnsi="PT Serif"/>
            <w:color w:val="3272C0"/>
            <w:sz w:val="26"/>
            <w:szCs w:val="26"/>
          </w:rPr>
          <w:t>пункте 27</w:t>
        </w:r>
      </w:hyperlink>
      <w:r>
        <w:rPr>
          <w:rFonts w:ascii="PT Serif" w:hAnsi="PT Serif"/>
          <w:color w:val="22272F"/>
          <w:sz w:val="26"/>
          <w:szCs w:val="26"/>
        </w:rPr>
        <w:t> слова "1 августа" заменить словами "1 октября";</w:t>
      </w:r>
    </w:p>
    <w:p w:rsidR="009777ED" w:rsidRDefault="009777ED" w:rsidP="009777ED">
      <w:pPr>
        <w:pStyle w:val="s1"/>
        <w:shd w:val="clear" w:color="auto" w:fill="FFFFFF"/>
        <w:jc w:val="both"/>
        <w:rPr>
          <w:rFonts w:ascii="PT Serif" w:hAnsi="PT Serif"/>
          <w:color w:val="22272F"/>
          <w:sz w:val="26"/>
          <w:szCs w:val="26"/>
        </w:rPr>
      </w:pPr>
      <w:hyperlink r:id="rId66" w:anchor="/document/70649918/entry/10282" w:history="1">
        <w:r>
          <w:rPr>
            <w:rStyle w:val="a3"/>
            <w:rFonts w:ascii="PT Serif" w:hAnsi="PT Serif"/>
            <w:color w:val="3272C0"/>
            <w:sz w:val="26"/>
            <w:szCs w:val="26"/>
          </w:rPr>
          <w:t>подпункт "б" пункта 28</w:t>
        </w:r>
      </w:hyperlink>
      <w:r>
        <w:rPr>
          <w:rFonts w:ascii="PT Serif" w:hAnsi="PT Serif"/>
          <w:color w:val="22272F"/>
          <w:sz w:val="26"/>
          <w:szCs w:val="26"/>
        </w:rPr>
        <w:t> дополнить словами ", в том числе с учетом необходимости доведения средней заработной платы на одного работника регулируемых организаций до экономически обоснованного уровня в соответствии с положениями абзацев четвертого - шестого пункта 59</w:t>
      </w:r>
      <w:r>
        <w:rPr>
          <w:rFonts w:ascii="PT Serif" w:hAnsi="PT Serif"/>
          <w:color w:val="22272F"/>
          <w:sz w:val="18"/>
          <w:szCs w:val="18"/>
          <w:vertAlign w:val="superscript"/>
        </w:rPr>
        <w:t> 1</w:t>
      </w:r>
      <w:r>
        <w:rPr>
          <w:rFonts w:ascii="PT Serif" w:hAnsi="PT Serif"/>
          <w:color w:val="22272F"/>
          <w:sz w:val="26"/>
          <w:szCs w:val="26"/>
        </w:rPr>
        <w:t> и абзацев четвертого - шестого пункта 59</w:t>
      </w:r>
      <w:r>
        <w:rPr>
          <w:rFonts w:ascii="PT Serif" w:hAnsi="PT Serif"/>
          <w:color w:val="22272F"/>
          <w:sz w:val="18"/>
          <w:szCs w:val="18"/>
          <w:vertAlign w:val="superscript"/>
        </w:rPr>
        <w:t> 2</w:t>
      </w:r>
      <w:r>
        <w:rPr>
          <w:rFonts w:ascii="PT Serif" w:hAnsi="PT Serif"/>
          <w:color w:val="22272F"/>
          <w:sz w:val="26"/>
          <w:szCs w:val="26"/>
        </w:rPr>
        <w:t> Основ ценообразования в сфере теплоснабжения, утвержденных постановлением Правительства Российской Федерации от 22 октября 2012 г. N 1075 "О ценообразовании в сфере теплоснабжения", абзацев четвертого - шестого пункта 61</w:t>
      </w:r>
      <w:r>
        <w:rPr>
          <w:rFonts w:ascii="PT Serif" w:hAnsi="PT Serif"/>
          <w:color w:val="22272F"/>
          <w:sz w:val="18"/>
          <w:szCs w:val="18"/>
          <w:vertAlign w:val="superscript"/>
        </w:rPr>
        <w:t> 1</w:t>
      </w:r>
      <w:r>
        <w:rPr>
          <w:rFonts w:ascii="PT Serif" w:hAnsi="PT Serif"/>
          <w:color w:val="22272F"/>
          <w:sz w:val="26"/>
          <w:szCs w:val="26"/>
        </w:rPr>
        <w:t> и абзацев четвертого - шестого пункта 61</w:t>
      </w:r>
      <w:r>
        <w:rPr>
          <w:rFonts w:ascii="PT Serif" w:hAnsi="PT Serif"/>
          <w:color w:val="22272F"/>
          <w:sz w:val="18"/>
          <w:szCs w:val="18"/>
          <w:vertAlign w:val="superscript"/>
        </w:rPr>
        <w:t> 2</w:t>
      </w:r>
      <w:r>
        <w:rPr>
          <w:rFonts w:ascii="PT Serif" w:hAnsi="PT Serif"/>
          <w:color w:val="22272F"/>
          <w:sz w:val="26"/>
          <w:szCs w:val="26"/>
        </w:rPr>
        <w:t> Основ ценообразования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пунктов 47</w:t>
      </w:r>
      <w:r>
        <w:rPr>
          <w:rFonts w:ascii="PT Serif" w:hAnsi="PT Serif"/>
          <w:color w:val="22272F"/>
          <w:sz w:val="18"/>
          <w:szCs w:val="18"/>
          <w:vertAlign w:val="superscript"/>
        </w:rPr>
        <w:t> 1</w:t>
      </w:r>
      <w:r>
        <w:rPr>
          <w:rFonts w:ascii="PT Serif" w:hAnsi="PT Serif"/>
          <w:color w:val="22272F"/>
          <w:sz w:val="26"/>
          <w:szCs w:val="26"/>
        </w:rPr>
        <w:t> и 90</w:t>
      </w:r>
      <w:r>
        <w:rPr>
          <w:rFonts w:ascii="PT Serif" w:hAnsi="PT Serif"/>
          <w:color w:val="22272F"/>
          <w:sz w:val="18"/>
          <w:szCs w:val="18"/>
          <w:vertAlign w:val="superscript"/>
        </w:rPr>
        <w:t> 7</w:t>
      </w:r>
      <w:r>
        <w:rPr>
          <w:rFonts w:ascii="PT Serif" w:hAnsi="PT Serif"/>
          <w:color w:val="22272F"/>
          <w:sz w:val="26"/>
          <w:szCs w:val="26"/>
        </w:rPr>
        <w:t> Основ ценообразования в области обращения с твердыми коммунальными отходами, утвержденных постановлением Правительства Российской Федерации от 30 мая 2016 г. N 484 "О ценообразовании в области обращения с твердыми коммунальными отходами";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67" w:anchor="/document/70649918/entry/1064" w:history="1">
        <w:r>
          <w:rPr>
            <w:rStyle w:val="a3"/>
            <w:rFonts w:ascii="PT Serif" w:hAnsi="PT Serif"/>
            <w:color w:val="3272C0"/>
            <w:sz w:val="26"/>
            <w:szCs w:val="26"/>
          </w:rPr>
          <w:t>пункте 64</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68" w:anchor="/document/70649918/entry/1064" w:history="1">
        <w:r>
          <w:rPr>
            <w:rStyle w:val="a3"/>
            <w:rFonts w:ascii="PT Serif" w:hAnsi="PT Serif"/>
            <w:color w:val="3272C0"/>
            <w:sz w:val="26"/>
            <w:szCs w:val="26"/>
          </w:rPr>
          <w:t>абзаце первом</w:t>
        </w:r>
      </w:hyperlink>
      <w:r>
        <w:rPr>
          <w:rFonts w:ascii="PT Serif" w:hAnsi="PT Serif"/>
          <w:color w:val="22272F"/>
          <w:sz w:val="26"/>
          <w:szCs w:val="26"/>
        </w:rPr>
        <w:t> слова "на второй и последующие годы долгосрочного периода" исключить;</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69" w:anchor="/document/70649918/entry/10642" w:history="1">
        <w:r>
          <w:rPr>
            <w:rStyle w:val="a3"/>
            <w:rFonts w:ascii="PT Serif" w:hAnsi="PT Serif"/>
            <w:color w:val="3272C0"/>
            <w:sz w:val="26"/>
            <w:szCs w:val="26"/>
          </w:rPr>
          <w:t>абзаце втором</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после слов "по субъектам Российской Федерации" дополнить словами "и отклонений по субъектам Российской Федерации";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слова "1 ноября года, предшествующего очередному году долгосрочного периода" заменить словами "10 дней со дня принятия решения, указанного в абзаце первом настоящего пункта".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5. В </w:t>
      </w:r>
      <w:hyperlink r:id="rId70" w:anchor="/document/71412744/entry/0" w:history="1">
        <w:r>
          <w:rPr>
            <w:rStyle w:val="a3"/>
            <w:rFonts w:ascii="PT Serif" w:hAnsi="PT Serif"/>
            <w:color w:val="3272C0"/>
            <w:sz w:val="26"/>
            <w:szCs w:val="26"/>
          </w:rPr>
          <w:t>постановлении</w:t>
        </w:r>
      </w:hyperlink>
      <w:r>
        <w:rPr>
          <w:rFonts w:ascii="PT Serif" w:hAnsi="PT Serif"/>
          <w:color w:val="22272F"/>
          <w:sz w:val="26"/>
          <w:szCs w:val="26"/>
        </w:rPr>
        <w:t> Правительства Российской Федерации от 30 мая 2016 г. N 484 "О ценообразовании в области обращения с твердыми коммунальными отходами" (Собрание законодательства Российской Федерации, 2016, N 23, ст. 3331; N 45, ст. 6263; 2018, N 40, ст. 6122; N 44, ст. 6744; 2019, N 17, ст. 2088; 2021, N 13, ст. 2242; N 50, ст. 8567, 8592; 2022, N 44, ст. 7571; 2023, N 41, ст. 7336; 2024, N 41, ст. 6164; 2025, N 11, ст. 1165; N 35, ст. 5223):</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а) дополнить </w:t>
      </w:r>
      <w:hyperlink r:id="rId71" w:anchor="/document/71412744/entry/4" w:history="1">
        <w:r>
          <w:rPr>
            <w:rStyle w:val="a3"/>
            <w:rFonts w:ascii="PT Serif" w:hAnsi="PT Serif"/>
            <w:color w:val="3272C0"/>
            <w:sz w:val="26"/>
            <w:szCs w:val="26"/>
          </w:rPr>
          <w:t>пунктами 4</w:t>
        </w:r>
      </w:hyperlink>
      <w:r>
        <w:rPr>
          <w:rFonts w:ascii="PT Serif" w:hAnsi="PT Serif"/>
          <w:color w:val="22272F"/>
          <w:sz w:val="26"/>
          <w:szCs w:val="26"/>
        </w:rPr>
        <w:t> и </w:t>
      </w:r>
      <w:hyperlink r:id="rId72" w:anchor="/document/71412744/entry/5" w:history="1">
        <w:r>
          <w:rPr>
            <w:rStyle w:val="a3"/>
            <w:rFonts w:ascii="PT Serif" w:hAnsi="PT Serif"/>
            <w:color w:val="3272C0"/>
            <w:sz w:val="26"/>
            <w:szCs w:val="26"/>
          </w:rPr>
          <w:t>5</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"4. Организации, осуществляющие регулируемые виды деятельности в области обращения с твердыми коммунальными отходами, вправе однократно в 2025 - 2027 годах направить в орган регулирования тарифов, указанный в абзаце шестнадцатом пункта 2 Основ ценообразования в области обращения с твердыми коммунальными отходами, утвержденных настоящим постановлением (далее - орган регулирования тарифов), заявление о пересмотре расходов на оплату труда организации, осуществляющей регулируемые виды деятельности в области обращения с твердыми коммунальными отходами (далее - расходы на оплату труда), на 2026 год до 1 декабря 2025 г. (включительно), на 2027 год - до 1 сентября 2026 г. (включительно), на 2028 год - до 1 сентября 2027 г. (включительно) при условии, если в годовом периоде регулирования, предшествующем году направления заявления о пересмотре расходов на оплату труда, значение средней заработной платы на одного работника организации, осуществляющей регулируемые виды деятельности в области обращения с твердыми коммунальными отходами, учтенное органом регулирования тарифов при установлении тарифов в области обращения с твердыми коммунальными отходами на указанный годовой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в области обращения с твердыми коммунальными отходами с применением таких тарифов.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Значение средней заработной платы на одного работника организации, осуществляющей регулируемые виды деятельности в области обращения с твердыми коммунальными отходами, учтенное органом регулирования тарифов при установлении (корректировке) тарифов в области обращения с твердыми коммунальными отходами на годовой период регулирования, определяется как отношение расходов на оплату труда к численности персонала организации, осуществляющей регулируемые виды деятельности в области обращения с твердыми коммунальными отходами, которые учтены при установлении операционных расходов на соответствующий годовой период регулирования в соответствии с положениями Основ ценообразования в области обращения с твердыми коммунальными отходами, утвержденных настоящим постановлением.</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 xml:space="preserve">При определении расходов на оплату труда, включаемых в необходимую валовую выручку организации, осуществляющей регулируемые виды деятельности в области </w:t>
      </w:r>
      <w:r>
        <w:rPr>
          <w:rFonts w:ascii="PT Serif" w:hAnsi="PT Serif"/>
          <w:color w:val="22272F"/>
          <w:sz w:val="26"/>
          <w:szCs w:val="26"/>
        </w:rPr>
        <w:lastRenderedPageBreak/>
        <w:t>обращения с твердыми коммунальными отходами, по заявлению о пересмотре расходов на оплату труда численность персонала организации, осуществляющей регулируемые виды деятельности в области обращения с твердыми коммунальными отходами, определяется в соответствии с действующим по состоянию на день направления заявления о пересмотре расходов на оплату труда штатным расписанием организации, осуществляющей регулируемые виды деятельности в области обращения с твердыми коммунальными отходами, но не более численности персонала, рассчитанной в соответствии с утвержденными в соответствии со статьей 161 Трудового кодекса Российской Федерации типовыми нормами труда (в случае их утверждения), и фактической среднесписочной численности работников, сложившейся за годовой период регулирования, предшествующий году направления заявления о пересмотре расходов на оплату труда, увеличенной на 10 процентов и скорректированной на изменение объема (массы) принятых твердых коммунальных отходов на объект, используемый для обращения с твердыми коммунальными отходами.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отношении единого тарифа на услугу регионального оператора по обращению с твердыми коммунальными отходами корректировка численности персонала на изменение объема (массы) принятых твердых коммунальных отходов на объект, используемый для обращения с твердыми коммунальными отходами, в соответствии с абзацем третьим настоящего пункта не осуществляется.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Орган регулирования тарифов проводит экспертизу предложения организации, осуществляющей регулируемые виды деятельности в области обращения с твердыми коммунальными отходами, об установлении тарифов в области обращения с твердыми коммунальными отходами с учетом заявления о пересмотре расходов на оплату труда и обеспечивает доведение расходов на оплату труда при установлении тарифов в области обращения с твердыми коммунальными отходами до экономически обоснованного уровня в соответствии с положениями пунктов 47</w:t>
      </w:r>
      <w:r>
        <w:rPr>
          <w:rFonts w:ascii="PT Serif" w:hAnsi="PT Serif"/>
          <w:color w:val="22272F"/>
          <w:sz w:val="18"/>
          <w:szCs w:val="18"/>
          <w:vertAlign w:val="superscript"/>
        </w:rPr>
        <w:t> 1</w:t>
      </w:r>
      <w:r>
        <w:rPr>
          <w:rFonts w:ascii="PT Serif" w:hAnsi="PT Serif"/>
          <w:color w:val="22272F"/>
          <w:sz w:val="26"/>
          <w:szCs w:val="26"/>
        </w:rPr>
        <w:t> и 90</w:t>
      </w:r>
      <w:r>
        <w:rPr>
          <w:rFonts w:ascii="PT Serif" w:hAnsi="PT Serif"/>
          <w:color w:val="22272F"/>
          <w:sz w:val="18"/>
          <w:szCs w:val="18"/>
          <w:vertAlign w:val="superscript"/>
        </w:rPr>
        <w:t> 7</w:t>
      </w:r>
      <w:r>
        <w:rPr>
          <w:rFonts w:ascii="PT Serif" w:hAnsi="PT Serif"/>
          <w:color w:val="22272F"/>
          <w:sz w:val="26"/>
          <w:szCs w:val="26"/>
        </w:rPr>
        <w:t> Основ ценообразования в области обращения с твердыми коммунальными отходами, утвержденных настоящим постановлением.</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Орган регулирования тарифов отражает результаты экспертизы предложения об установлении тарифов в области обращения с твердыми коммунальными отходами в части расходов на оплату труда в своем экспертном заключении и вправе обеспечить доведение расходов на оплату труда при установлении тарифов в области обращения с твердыми коммунальными отходами до уровня, указанного в абзаце пятом настоящего пункта, поэтапно в течение 3 лет, но не позднее последнего года текущего долгосрочного периода регулирования (для операторов по обращению с твердыми коммунальными отходами) или последнего года действия соглашения об организации деятельности по обращению с твердыми коммунальными отходами (для региональных операторов по обращению с твердыми коммунальными отходами).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 xml:space="preserve">В случае доведения расходов на оплату труда до уровня, указанного в абзаце пятом настоящего пункта, поэтапно в течение нескольких годовых периодов регулирования показатели, на основании которых определяется размер расходов на оплату труда, включаемых в необходимую валовую выручку организации, </w:t>
      </w:r>
      <w:r>
        <w:rPr>
          <w:rFonts w:ascii="PT Serif" w:hAnsi="PT Serif"/>
          <w:color w:val="22272F"/>
          <w:sz w:val="26"/>
          <w:szCs w:val="26"/>
        </w:rPr>
        <w:lastRenderedPageBreak/>
        <w:t>осуществляющей регулируемые виды деятельности в области обращения с твердыми коммунальными отходами, отражаются в экспертном заключении органа регулирования тарифов в виде графика доведения расходов на оплату труда до уровня, указанного в абзаце пятом настоящего пункта, по годам и подлежат ежегодной актуализации, в том числе в части применяемого индекса потребительских цен (в среднем за год к предыдущему году), определенного в базовом варианте прогноза социально-экономического развития Российской Федерации на очередной финансовый год и плановый период.</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5. Подлежащие регулированию тарифы в области обращения с твердыми коммунальными отходами устанавливаются (корректируются) на 2026 год органами регулирования тарифов с календарной разбивкой с 1 января 2026 г. по 30 сентября 2026 г. и с 1 октября 2026 г. по 31 декабря 2026 г.";</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б) в </w:t>
      </w:r>
      <w:hyperlink r:id="rId73" w:anchor="/document/71412744/entry/1000" w:history="1">
        <w:r>
          <w:rPr>
            <w:rStyle w:val="a3"/>
            <w:rFonts w:ascii="PT Serif" w:hAnsi="PT Serif"/>
            <w:color w:val="3272C0"/>
            <w:sz w:val="26"/>
            <w:szCs w:val="26"/>
          </w:rPr>
          <w:t>Основах</w:t>
        </w:r>
      </w:hyperlink>
      <w:r>
        <w:rPr>
          <w:rFonts w:ascii="PT Serif" w:hAnsi="PT Serif"/>
          <w:color w:val="22272F"/>
          <w:sz w:val="26"/>
          <w:szCs w:val="26"/>
        </w:rPr>
        <w:t> ценообразования в области обращения с твердыми коммунальными отходами, утвержденных указанным </w:t>
      </w:r>
      <w:hyperlink r:id="rId74" w:anchor="/document/71412744/entry/0" w:history="1">
        <w:r>
          <w:rPr>
            <w:rStyle w:val="a3"/>
            <w:rFonts w:ascii="PT Serif" w:hAnsi="PT Serif"/>
            <w:color w:val="3272C0"/>
            <w:sz w:val="26"/>
            <w:szCs w:val="26"/>
          </w:rPr>
          <w:t>постановлением</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hyperlink r:id="rId75" w:anchor="/document/71412744/entry/10022" w:history="1">
        <w:r>
          <w:rPr>
            <w:rStyle w:val="a3"/>
            <w:rFonts w:ascii="PT Serif" w:hAnsi="PT Serif"/>
            <w:color w:val="3272C0"/>
            <w:sz w:val="26"/>
            <w:szCs w:val="26"/>
          </w:rPr>
          <w:t>абзац третий пункта 2</w:t>
        </w:r>
      </w:hyperlink>
      <w:r>
        <w:rPr>
          <w:rFonts w:ascii="PT Serif" w:hAnsi="PT Serif"/>
          <w:color w:val="22272F"/>
          <w:sz w:val="26"/>
          <w:szCs w:val="26"/>
        </w:rPr>
        <w:t> изложить в следующей редакции:</w:t>
      </w:r>
    </w:p>
    <w:p w:rsidR="009777ED" w:rsidRDefault="009777ED" w:rsidP="009777ED">
      <w:pPr>
        <w:pStyle w:val="s1"/>
        <w:shd w:val="clear" w:color="auto" w:fill="FFFFFF"/>
        <w:jc w:val="both"/>
        <w:rPr>
          <w:rFonts w:ascii="PT Serif" w:hAnsi="PT Serif"/>
          <w:color w:val="22272F"/>
          <w:sz w:val="26"/>
          <w:szCs w:val="26"/>
        </w:rPr>
      </w:pPr>
      <w:r>
        <w:rPr>
          <w:rStyle w:val="s10"/>
          <w:rFonts w:ascii="PT Serif" w:hAnsi="PT Serif"/>
          <w:b/>
          <w:bCs/>
          <w:color w:val="22272F"/>
          <w:sz w:val="26"/>
          <w:szCs w:val="26"/>
        </w:rPr>
        <w:t>"базовый уровень операционных расходов"</w:t>
      </w:r>
      <w:r>
        <w:rPr>
          <w:rFonts w:ascii="PT Serif" w:hAnsi="PT Serif"/>
          <w:color w:val="22272F"/>
          <w:sz w:val="26"/>
          <w:szCs w:val="26"/>
        </w:rPr>
        <w:t> - уровень операционных расходов, установленный на первый год долгосрочного периода регулирования, или уровень операционных расходов, установленный на соответствующий год долгосрочного периода регулирования в связи с пересмотром по основаниям, предусмотренным пунктом 21 настоящего документа, долгосрочных параметров регулирования тарифов;";</w:t>
      </w:r>
    </w:p>
    <w:p w:rsidR="009777ED" w:rsidRDefault="009777ED" w:rsidP="009777ED">
      <w:pPr>
        <w:pStyle w:val="s1"/>
        <w:shd w:val="clear" w:color="auto" w:fill="FFFFFF"/>
        <w:jc w:val="both"/>
        <w:rPr>
          <w:rFonts w:ascii="PT Serif" w:hAnsi="PT Serif"/>
          <w:color w:val="22272F"/>
          <w:sz w:val="26"/>
          <w:szCs w:val="26"/>
        </w:rPr>
      </w:pPr>
      <w:hyperlink r:id="rId76" w:anchor="/document/71412744/entry/1007" w:history="1">
        <w:r>
          <w:rPr>
            <w:rStyle w:val="a3"/>
            <w:rFonts w:ascii="PT Serif" w:hAnsi="PT Serif"/>
            <w:color w:val="3272C0"/>
            <w:sz w:val="26"/>
            <w:szCs w:val="26"/>
          </w:rPr>
          <w:t>абзац первый пункта 7</w:t>
        </w:r>
      </w:hyperlink>
      <w:r>
        <w:rPr>
          <w:rFonts w:ascii="PT Serif" w:hAnsi="PT Serif"/>
          <w:color w:val="22272F"/>
          <w:sz w:val="26"/>
          <w:szCs w:val="26"/>
        </w:rPr>
        <w:t> дополнить словами ", если иное не установлено нормативными правовыми актами Правительства Российской Федерации";</w:t>
      </w:r>
    </w:p>
    <w:p w:rsidR="009777ED" w:rsidRDefault="009777ED" w:rsidP="009777ED">
      <w:pPr>
        <w:pStyle w:val="s1"/>
        <w:shd w:val="clear" w:color="auto" w:fill="FFFFFF"/>
        <w:jc w:val="both"/>
        <w:rPr>
          <w:rFonts w:ascii="PT Serif" w:hAnsi="PT Serif"/>
          <w:color w:val="22272F"/>
          <w:sz w:val="26"/>
          <w:szCs w:val="26"/>
        </w:rPr>
      </w:pPr>
      <w:hyperlink r:id="rId77" w:anchor="/document/71412744/entry/1021" w:history="1">
        <w:r>
          <w:rPr>
            <w:rStyle w:val="a3"/>
            <w:rFonts w:ascii="PT Serif" w:hAnsi="PT Serif"/>
            <w:color w:val="3272C0"/>
            <w:sz w:val="26"/>
            <w:szCs w:val="26"/>
          </w:rPr>
          <w:t>пункт 21</w:t>
        </w:r>
      </w:hyperlink>
      <w:r>
        <w:rPr>
          <w:rFonts w:ascii="PT Serif" w:hAnsi="PT Serif"/>
          <w:color w:val="22272F"/>
          <w:sz w:val="26"/>
          <w:szCs w:val="26"/>
        </w:rPr>
        <w:t> дополнить </w:t>
      </w:r>
      <w:hyperlink r:id="rId78" w:anchor="/document/71412744/entry/10218" w:history="1">
        <w:r>
          <w:rPr>
            <w:rStyle w:val="a3"/>
            <w:rFonts w:ascii="PT Serif" w:hAnsi="PT Serif"/>
            <w:color w:val="3272C0"/>
            <w:sz w:val="26"/>
            <w:szCs w:val="26"/>
          </w:rPr>
          <w:t>подпунктами "з"</w:t>
        </w:r>
      </w:hyperlink>
      <w:r>
        <w:rPr>
          <w:rFonts w:ascii="PT Serif" w:hAnsi="PT Serif"/>
          <w:color w:val="22272F"/>
          <w:sz w:val="26"/>
          <w:szCs w:val="26"/>
        </w:rPr>
        <w:t> и </w:t>
      </w:r>
      <w:hyperlink r:id="rId79" w:anchor="/document/71412744/entry/10219" w:history="1">
        <w:r>
          <w:rPr>
            <w:rStyle w:val="a3"/>
            <w:rFonts w:ascii="PT Serif" w:hAnsi="PT Serif"/>
            <w:color w:val="3272C0"/>
            <w:sz w:val="26"/>
            <w:szCs w:val="26"/>
          </w:rPr>
          <w:t>"и"</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"з) решение органа регулирования тарифов, принятое на основании заявления о пересмотре расходов на оплату труда регулируемой организации, предусмотренного пунктом 47</w:t>
      </w:r>
      <w:r>
        <w:rPr>
          <w:rFonts w:ascii="PT Serif" w:hAnsi="PT Serif"/>
          <w:color w:val="22272F"/>
          <w:sz w:val="18"/>
          <w:szCs w:val="18"/>
          <w:vertAlign w:val="superscript"/>
        </w:rPr>
        <w:t> 1</w:t>
      </w:r>
      <w:r>
        <w:rPr>
          <w:rFonts w:ascii="PT Serif" w:hAnsi="PT Serif"/>
          <w:color w:val="22272F"/>
          <w:sz w:val="26"/>
          <w:szCs w:val="26"/>
        </w:rPr>
        <w:t> настоящего документа;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и) освобождение регулируемой организации от исполнения обязанности по уплате налога на добавленную стоимость, или возложение на нее обязанности по уплате налога на добавленную стоимость, или изменение налоговой ставки (налоговых ставок) по налогу на добавленную стоимость.";</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w:t>
      </w:r>
      <w:hyperlink r:id="rId80" w:anchor="/document/71412744/entry/10304" w:history="1">
        <w:r>
          <w:rPr>
            <w:rStyle w:val="a3"/>
            <w:rFonts w:ascii="PT Serif" w:hAnsi="PT Serif"/>
            <w:color w:val="3272C0"/>
            <w:sz w:val="26"/>
            <w:szCs w:val="26"/>
          </w:rPr>
          <w:t>подпункте "г" пункта 30</w:t>
        </w:r>
      </w:hyperlink>
      <w:r>
        <w:rPr>
          <w:rFonts w:ascii="PT Serif" w:hAnsi="PT Serif"/>
          <w:color w:val="22272F"/>
          <w:sz w:val="26"/>
          <w:szCs w:val="26"/>
        </w:rPr>
        <w:t> слова "отчисления на социальные нужды" заменить словами "страховые взносы на обязательное социальное страхование, выплачиваемые из фонда оплаты труда (далее - отчисления на социальные нужды)";</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дополнить </w:t>
      </w:r>
      <w:hyperlink r:id="rId81" w:anchor="/document/71412744/entry/1471" w:history="1">
        <w:r>
          <w:rPr>
            <w:rStyle w:val="a3"/>
            <w:rFonts w:ascii="PT Serif" w:hAnsi="PT Serif"/>
            <w:color w:val="3272C0"/>
            <w:sz w:val="26"/>
            <w:szCs w:val="26"/>
          </w:rPr>
          <w:t>пунктом 47</w:t>
        </w:r>
        <w:r>
          <w:rPr>
            <w:rStyle w:val="a3"/>
            <w:rFonts w:ascii="PT Serif" w:hAnsi="PT Serif"/>
            <w:color w:val="3272C0"/>
            <w:sz w:val="18"/>
            <w:szCs w:val="18"/>
            <w:vertAlign w:val="superscript"/>
          </w:rPr>
          <w:t> 1</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"47</w:t>
      </w:r>
      <w:r>
        <w:rPr>
          <w:rFonts w:ascii="PT Serif" w:hAnsi="PT Serif"/>
          <w:color w:val="22272F"/>
          <w:sz w:val="18"/>
          <w:szCs w:val="18"/>
          <w:vertAlign w:val="superscript"/>
        </w:rPr>
        <w:t> 1</w:t>
      </w:r>
      <w:r>
        <w:rPr>
          <w:rFonts w:ascii="PT Serif" w:hAnsi="PT Serif"/>
          <w:color w:val="22272F"/>
          <w:sz w:val="26"/>
          <w:szCs w:val="26"/>
        </w:rPr>
        <w:t xml:space="preserve">. При установлении (корректировке) тарифов (за исключением единых тарифов на услугу регионального оператора по обращению с твердыми коммунальными отходами) на 2026 - 2028 годы для регулируемых организаций по заявлению о </w:t>
      </w:r>
      <w:r>
        <w:rPr>
          <w:rFonts w:ascii="PT Serif" w:hAnsi="PT Serif"/>
          <w:color w:val="22272F"/>
          <w:sz w:val="26"/>
          <w:szCs w:val="26"/>
        </w:rPr>
        <w:lastRenderedPageBreak/>
        <w:t>пересмотре расходов на оплату труда регулируемой организации, направленному в орган регулирования тарифов дополнительно к предложению об установлении тарифов на соответствующий год, представленному в соответствии с пунктом 7 Правил регулирования тарифов, орган регулирования тарифов устанавливает базовый уровень операционных расходов на очередной годовой период регулирования с учетом определения (перерасчета) расходов на оплату труда регулируемой организации в соответствии с положениями пункта 42 настоящего документа и абзацев третьего, шестого и седьмого пункта 4 постановления Правительства Российской Федерации от 30 мая 2016 г. N 484 "О ценообразовании в области обращения с твердыми коммунальными отходами" и расходов на отчисления на социальные нужды персонала.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Операционные расходы, за исключением расходов на оплату труда и отчисления на социальные нужды персонала, при установлении в соответствии с абзацем первым настоящего пункта базового уровня операционных расходов определяются путем индексации операционных расходов, определенных на год, предшествующий очередному годовому периоду регулирования, с применением индекса потребительских цен (в среднем за год к предыдущему году), определенного в базовом варианте прогноза социально-экономического развития Российской Федерации на очередной финансовый год и плановый период, индекса эффективности операционных расходов и изменения объема (массы) принятых твердых коммунальных отходов на объект, используемый для обращения с твердыми коммунальными отходами.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К заявлению, указанному в абзаце первом настоящего пункта, прилагаются обосновывающие материалы, предусмотренные подпунктами "е" и "ж" пункта 8 Правил регулирования тарифов, в том числе документы и материалы, подтверждающие, что в годовом периоде регулирования, предшествующем году направления заявления, указанного в абзаце первом настоящего пункта, значение средней заработной платы на одного работника регулируемой организации, учтенное органом регулирования тарифов при установлении тарифов на соответствующий годовой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с применением таких тарифов.";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дополнить </w:t>
      </w:r>
      <w:hyperlink r:id="rId82" w:anchor="/document/71412744/entry/1491" w:history="1">
        <w:r>
          <w:rPr>
            <w:rStyle w:val="a3"/>
            <w:rFonts w:ascii="PT Serif" w:hAnsi="PT Serif"/>
            <w:color w:val="3272C0"/>
            <w:sz w:val="26"/>
            <w:szCs w:val="26"/>
          </w:rPr>
          <w:t>пунктом 49</w:t>
        </w:r>
        <w:r>
          <w:rPr>
            <w:rStyle w:val="a3"/>
            <w:rFonts w:ascii="PT Serif" w:hAnsi="PT Serif"/>
            <w:color w:val="3272C0"/>
            <w:sz w:val="18"/>
            <w:szCs w:val="18"/>
            <w:vertAlign w:val="superscript"/>
          </w:rPr>
          <w:t> 1</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"49</w:t>
      </w:r>
      <w:r>
        <w:rPr>
          <w:rFonts w:ascii="PT Serif" w:hAnsi="PT Serif"/>
          <w:color w:val="22272F"/>
          <w:sz w:val="18"/>
          <w:szCs w:val="18"/>
          <w:vertAlign w:val="superscript"/>
        </w:rPr>
        <w:t> 1</w:t>
      </w:r>
      <w:r>
        <w:rPr>
          <w:rFonts w:ascii="PT Serif" w:hAnsi="PT Serif"/>
          <w:color w:val="22272F"/>
          <w:sz w:val="26"/>
          <w:szCs w:val="26"/>
        </w:rPr>
        <w:t>. При установлении (корректировке) тарифов для регулируемых организаций на 2026 - 2028 годы применяется индекс эффективности операционных расходов в размере 0 процентов.";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дополнить </w:t>
      </w:r>
      <w:hyperlink r:id="rId83" w:anchor="/document/71412744/entry/1581" w:history="1">
        <w:r>
          <w:rPr>
            <w:rStyle w:val="a3"/>
            <w:rFonts w:ascii="PT Serif" w:hAnsi="PT Serif"/>
            <w:color w:val="3272C0"/>
            <w:sz w:val="26"/>
            <w:szCs w:val="26"/>
          </w:rPr>
          <w:t>пунктом 58</w:t>
        </w:r>
        <w:r>
          <w:rPr>
            <w:rStyle w:val="a3"/>
            <w:rFonts w:ascii="PT Serif" w:hAnsi="PT Serif"/>
            <w:color w:val="3272C0"/>
            <w:sz w:val="18"/>
            <w:szCs w:val="18"/>
            <w:vertAlign w:val="superscript"/>
          </w:rPr>
          <w:t> 1</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"58</w:t>
      </w:r>
      <w:r>
        <w:rPr>
          <w:rFonts w:ascii="PT Serif" w:hAnsi="PT Serif"/>
          <w:color w:val="22272F"/>
          <w:sz w:val="18"/>
          <w:szCs w:val="18"/>
          <w:vertAlign w:val="superscript"/>
        </w:rPr>
        <w:t> 1</w:t>
      </w:r>
      <w:r>
        <w:rPr>
          <w:rFonts w:ascii="PT Serif" w:hAnsi="PT Serif"/>
          <w:color w:val="22272F"/>
          <w:sz w:val="26"/>
          <w:szCs w:val="26"/>
        </w:rPr>
        <w:t>. При осуществлении корректировки тарифов в соответствии с пунктом 57 настоящего документа в случае пересмотра величины расходов на оплату труда и отчисления на социальные нужды персонала регулируемой организации на основании заявления, предусмотренного абзацем первым пункта 47</w:t>
      </w:r>
      <w:r>
        <w:rPr>
          <w:rFonts w:ascii="PT Serif" w:hAnsi="PT Serif"/>
          <w:color w:val="22272F"/>
          <w:sz w:val="18"/>
          <w:szCs w:val="18"/>
          <w:vertAlign w:val="superscript"/>
        </w:rPr>
        <w:t> 1</w:t>
      </w:r>
      <w:r>
        <w:rPr>
          <w:rFonts w:ascii="PT Serif" w:hAnsi="PT Serif"/>
          <w:color w:val="22272F"/>
          <w:sz w:val="26"/>
          <w:szCs w:val="26"/>
        </w:rPr>
        <w:t> настоящего документа, в целях расчета фактической величины необходимой валовой выручки за истекший годовой период регулирования исходя из фактических значений параметров регулирования тарифов (за исключением единого тарифа на услугу регионального оператора по обращению с твердыми коммунальными отходами), учитываемых при расчете таких тарифов (за исключением долгосрочных параметров регулирования тарифов), взамен их плановых значений, которые были использованы при установлении тарифов, фактические операционные расходы истекшего годового периода регулирования в части величины расходов на оплату труда и отчисления на социальные нужды персонала регулируемой организации определяются на основании анализа представленных регулируемой организацией бухгалтерской (финансовой) отчетности, статистической отчетности и подтверждающих данные указанной отчетности первичных документов, регистров бухгалтерского учета, документов, раскрывающих порядок ведения раздельного учета расходов и доходов по регулируемым видам деятельности в области обращения с твердыми коммунальными отходами, но не более размера, учтенного органом регулирования тарифов при установлении (корректировке) тарифов на соответствующий годовой период регулирования, с учетом непревышения учтенных органом регулирования тарифов при установлении (корректировке) тарифов на соответствующий годовой период регулирования значений средней заработной платы на одного работника по категориям персонала регулируемых организаций, определенным в методических указаниях.</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случае если регулируемая организация по итогам долгосрочного периода регулирования понесла экономически обоснованные расходы на оплату труда и отчисления на социальные нужды персонала, не учтенные органом регулирования тарифов при установлении для нее тарифов на основании заявления, предусмотренного абзацем первым пункта 47</w:t>
      </w:r>
      <w:r>
        <w:rPr>
          <w:rFonts w:ascii="PT Serif" w:hAnsi="PT Serif"/>
          <w:color w:val="22272F"/>
          <w:sz w:val="18"/>
          <w:szCs w:val="18"/>
          <w:vertAlign w:val="superscript"/>
        </w:rPr>
        <w:t> 1</w:t>
      </w:r>
      <w:r>
        <w:rPr>
          <w:rFonts w:ascii="PT Serif" w:hAnsi="PT Serif"/>
          <w:color w:val="22272F"/>
          <w:sz w:val="26"/>
          <w:szCs w:val="26"/>
        </w:rPr>
        <w:t> настоящего документа, такие расходы учитываются органом регулирования тарифов при установлении тарифов для такой регулируемой организации в очередном долгосрочном периоде регулирования в порядке, предусмотренном пунктом 11 настоящего документа.";</w:t>
      </w:r>
    </w:p>
    <w:p w:rsidR="009777ED" w:rsidRDefault="009777ED" w:rsidP="009777ED">
      <w:pPr>
        <w:pStyle w:val="s1"/>
        <w:shd w:val="clear" w:color="auto" w:fill="FFFFFF"/>
        <w:jc w:val="both"/>
        <w:rPr>
          <w:rFonts w:ascii="PT Serif" w:hAnsi="PT Serif"/>
          <w:color w:val="22272F"/>
          <w:sz w:val="26"/>
          <w:szCs w:val="26"/>
        </w:rPr>
      </w:pPr>
      <w:hyperlink r:id="rId84" w:anchor="/document/71412744/entry/800" w:history="1">
        <w:r>
          <w:rPr>
            <w:rStyle w:val="a3"/>
            <w:rFonts w:ascii="PT Serif" w:hAnsi="PT Serif"/>
            <w:color w:val="3272C0"/>
            <w:sz w:val="26"/>
            <w:szCs w:val="26"/>
          </w:rPr>
          <w:t>раздел VIII</w:t>
        </w:r>
      </w:hyperlink>
      <w:r>
        <w:rPr>
          <w:rFonts w:ascii="PT Serif" w:hAnsi="PT Serif"/>
          <w:color w:val="22272F"/>
          <w:sz w:val="26"/>
          <w:szCs w:val="26"/>
        </w:rPr>
        <w:t> дополнить </w:t>
      </w:r>
      <w:hyperlink r:id="rId85" w:anchor="/document/71412744/entry/1701" w:history="1">
        <w:r>
          <w:rPr>
            <w:rStyle w:val="a3"/>
            <w:rFonts w:ascii="PT Serif" w:hAnsi="PT Serif"/>
            <w:color w:val="3272C0"/>
            <w:sz w:val="26"/>
            <w:szCs w:val="26"/>
          </w:rPr>
          <w:t>пунктом 70</w:t>
        </w:r>
        <w:r>
          <w:rPr>
            <w:rStyle w:val="a3"/>
            <w:rFonts w:ascii="PT Serif" w:hAnsi="PT Serif"/>
            <w:color w:val="3272C0"/>
            <w:sz w:val="18"/>
            <w:szCs w:val="18"/>
            <w:vertAlign w:val="superscript"/>
          </w:rPr>
          <w:t> 1</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"70</w:t>
      </w:r>
      <w:r>
        <w:rPr>
          <w:rFonts w:ascii="PT Serif" w:hAnsi="PT Serif"/>
          <w:color w:val="22272F"/>
          <w:sz w:val="18"/>
          <w:szCs w:val="18"/>
          <w:vertAlign w:val="superscript"/>
        </w:rPr>
        <w:t> 1</w:t>
      </w:r>
      <w:r>
        <w:rPr>
          <w:rFonts w:ascii="PT Serif" w:hAnsi="PT Serif"/>
          <w:color w:val="22272F"/>
          <w:sz w:val="26"/>
          <w:szCs w:val="26"/>
        </w:rPr>
        <w:t>. При осуществлении корректировки тарифов, предусмотренной пунктом 70 настоящего документа, в случае пересмотра величины расходов на оплату труда и отчисления на социальные нужды персонала регулируемой организации на основании заявления, предусмотренного абзацем первым пункта 47</w:t>
      </w:r>
      <w:r>
        <w:rPr>
          <w:rFonts w:ascii="PT Serif" w:hAnsi="PT Serif"/>
          <w:color w:val="22272F"/>
          <w:sz w:val="18"/>
          <w:szCs w:val="18"/>
          <w:vertAlign w:val="superscript"/>
        </w:rPr>
        <w:t> 1</w:t>
      </w:r>
      <w:r>
        <w:rPr>
          <w:rFonts w:ascii="PT Serif" w:hAnsi="PT Serif"/>
          <w:color w:val="22272F"/>
          <w:sz w:val="26"/>
          <w:szCs w:val="26"/>
        </w:rPr>
        <w:t xml:space="preserve"> настоящего документа, в целях расчета фактической величины необходимой валовой выручки за истекший годовой период регулирования исходя из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взамен их плановых значений, которые были использованы при установлении тарифов, фактические операционные расходы истекшего годового периода регулирования в части величины расходов на оплату труда и отчисления на социальные нужды </w:t>
      </w:r>
      <w:r>
        <w:rPr>
          <w:rFonts w:ascii="PT Serif" w:hAnsi="PT Serif"/>
          <w:color w:val="22272F"/>
          <w:sz w:val="26"/>
          <w:szCs w:val="26"/>
        </w:rPr>
        <w:lastRenderedPageBreak/>
        <w:t>персонала регулируемой организации определяются на основании анализа представленных регулируемой организацией бухгалтерской (финансовой) отчетности, статистической отчетности и подтверждающих данные указанной отчетности первичных документов, регистров бухгалтерского учета, документов, раскрывающих порядок ведения раздельного учета расходов и доходов по регулируемым видам деятельности в области обращения с твердыми коммунальными отходами, но не более размера, учтенного органом регулирования тарифов при установлении (корректировке) тарифов на соответствующий годовой период регулирования, с учетом непревышения учтенных органом регулирования тарифов при установлении (корректировке) тарифов на соответствующий годовой период регулирования значений средней заработной платы на одного работника по категориям персонала регулируемой организации, определенным в методических указаниях.</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случае если регулируемая организация по итогам долгосрочного периода регулирования понесла экономически обоснованные расходы на оплату труда и отчисления на социальные нужды персонала регулируемой организации, не учтенные органом регулирования тарифов при установлении для нее тарифов на основании заявления, предусмотренного абзацем первым пункта 47</w:t>
      </w:r>
      <w:r>
        <w:rPr>
          <w:rFonts w:ascii="PT Serif" w:hAnsi="PT Serif"/>
          <w:color w:val="22272F"/>
          <w:sz w:val="18"/>
          <w:szCs w:val="18"/>
          <w:vertAlign w:val="superscript"/>
        </w:rPr>
        <w:t> 1</w:t>
      </w:r>
      <w:r>
        <w:rPr>
          <w:rFonts w:ascii="PT Serif" w:hAnsi="PT Serif"/>
          <w:color w:val="22272F"/>
          <w:sz w:val="26"/>
          <w:szCs w:val="26"/>
        </w:rPr>
        <w:t> настоящего документа, такие расходы учитываются органом регулирования тарифов при установлении тарифов для такой регулируемой организации в очередном долгосрочном периоде регулирования в порядке, предусмотренном пунктом 11 настоящего документа.";</w:t>
      </w:r>
    </w:p>
    <w:p w:rsidR="009777ED" w:rsidRDefault="009777ED" w:rsidP="009777ED">
      <w:pPr>
        <w:pStyle w:val="s1"/>
        <w:shd w:val="clear" w:color="auto" w:fill="FFFFFF"/>
        <w:jc w:val="both"/>
        <w:rPr>
          <w:rFonts w:ascii="PT Serif" w:hAnsi="PT Serif"/>
          <w:color w:val="22272F"/>
          <w:sz w:val="26"/>
          <w:szCs w:val="26"/>
        </w:rPr>
      </w:pPr>
      <w:hyperlink r:id="rId86" w:anchor="/document/71412744/entry/1089" w:history="1">
        <w:r>
          <w:rPr>
            <w:rStyle w:val="a3"/>
            <w:rFonts w:ascii="PT Serif" w:hAnsi="PT Serif"/>
            <w:color w:val="3272C0"/>
            <w:sz w:val="26"/>
            <w:szCs w:val="26"/>
          </w:rPr>
          <w:t>пункт 89</w:t>
        </w:r>
      </w:hyperlink>
      <w:r>
        <w:rPr>
          <w:rFonts w:ascii="PT Serif" w:hAnsi="PT Serif"/>
          <w:color w:val="22272F"/>
          <w:sz w:val="26"/>
          <w:szCs w:val="26"/>
        </w:rPr>
        <w:t> дополнить </w:t>
      </w:r>
      <w:hyperlink r:id="rId87" w:anchor="/document/71412744/entry/10895" w:history="1">
        <w:r>
          <w:rPr>
            <w:rStyle w:val="a3"/>
            <w:rFonts w:ascii="PT Serif" w:hAnsi="PT Serif"/>
            <w:color w:val="3272C0"/>
            <w:sz w:val="26"/>
            <w:szCs w:val="26"/>
          </w:rPr>
          <w:t>подпунктом "д"</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 доведение средней заработной платы на одного работника регулируемой организации до экономически обоснованного уровня в соответствии с положениями пунктов 47</w:t>
      </w:r>
      <w:r>
        <w:rPr>
          <w:rFonts w:ascii="PT Serif" w:hAnsi="PT Serif"/>
          <w:color w:val="22272F"/>
          <w:sz w:val="18"/>
          <w:szCs w:val="18"/>
          <w:vertAlign w:val="superscript"/>
        </w:rPr>
        <w:t> 1</w:t>
      </w:r>
      <w:r>
        <w:rPr>
          <w:rFonts w:ascii="PT Serif" w:hAnsi="PT Serif"/>
          <w:color w:val="22272F"/>
          <w:sz w:val="26"/>
          <w:szCs w:val="26"/>
        </w:rPr>
        <w:t> и 90</w:t>
      </w:r>
      <w:r>
        <w:rPr>
          <w:rFonts w:ascii="PT Serif" w:hAnsi="PT Serif"/>
          <w:color w:val="22272F"/>
          <w:sz w:val="18"/>
          <w:szCs w:val="18"/>
          <w:vertAlign w:val="superscript"/>
        </w:rPr>
        <w:t> 7</w:t>
      </w:r>
      <w:r>
        <w:rPr>
          <w:rFonts w:ascii="PT Serif" w:hAnsi="PT Serif"/>
          <w:color w:val="22272F"/>
          <w:sz w:val="26"/>
          <w:szCs w:val="26"/>
        </w:rPr>
        <w:t> настоящего документа.";</w:t>
      </w:r>
    </w:p>
    <w:p w:rsidR="009777ED" w:rsidRDefault="009777ED" w:rsidP="009777ED">
      <w:pPr>
        <w:pStyle w:val="s1"/>
        <w:shd w:val="clear" w:color="auto" w:fill="FFFFFF"/>
        <w:jc w:val="both"/>
        <w:rPr>
          <w:rFonts w:ascii="PT Serif" w:hAnsi="PT Serif"/>
          <w:color w:val="22272F"/>
          <w:sz w:val="26"/>
          <w:szCs w:val="26"/>
        </w:rPr>
      </w:pPr>
      <w:hyperlink r:id="rId88" w:anchor="/document/71412744/entry/100911" w:history="1">
        <w:r>
          <w:rPr>
            <w:rStyle w:val="a3"/>
            <w:rFonts w:ascii="PT Serif" w:hAnsi="PT Serif"/>
            <w:color w:val="3272C0"/>
            <w:sz w:val="26"/>
            <w:szCs w:val="26"/>
          </w:rPr>
          <w:t>подпункт "а" пункта 90</w:t>
        </w:r>
        <w:r>
          <w:rPr>
            <w:rStyle w:val="a3"/>
            <w:rFonts w:ascii="PT Serif" w:hAnsi="PT Serif"/>
            <w:color w:val="3272C0"/>
            <w:sz w:val="18"/>
            <w:szCs w:val="18"/>
            <w:vertAlign w:val="superscript"/>
          </w:rPr>
          <w:t> 1</w:t>
        </w:r>
      </w:hyperlink>
      <w:r>
        <w:rPr>
          <w:rFonts w:ascii="PT Serif" w:hAnsi="PT Serif"/>
          <w:color w:val="22272F"/>
          <w:sz w:val="26"/>
          <w:szCs w:val="26"/>
        </w:rPr>
        <w:t> и </w:t>
      </w:r>
      <w:hyperlink r:id="rId89" w:anchor="/document/71412744/entry/1009041" w:history="1">
        <w:r>
          <w:rPr>
            <w:rStyle w:val="a3"/>
            <w:rFonts w:ascii="PT Serif" w:hAnsi="PT Serif"/>
            <w:color w:val="3272C0"/>
            <w:sz w:val="26"/>
            <w:szCs w:val="26"/>
          </w:rPr>
          <w:t>подпункт "а" пункта 90</w:t>
        </w:r>
        <w:r>
          <w:rPr>
            <w:rStyle w:val="a3"/>
            <w:rFonts w:ascii="PT Serif" w:hAnsi="PT Serif"/>
            <w:color w:val="3272C0"/>
            <w:sz w:val="18"/>
            <w:szCs w:val="18"/>
            <w:vertAlign w:val="superscript"/>
          </w:rPr>
          <w:t> 4</w:t>
        </w:r>
      </w:hyperlink>
      <w:r>
        <w:rPr>
          <w:rFonts w:ascii="PT Serif" w:hAnsi="PT Serif"/>
          <w:color w:val="22272F"/>
          <w:sz w:val="26"/>
          <w:szCs w:val="26"/>
        </w:rPr>
        <w:t> дополнить словами ", а также с учетом положений пунктов 42 и 90</w:t>
      </w:r>
      <w:r>
        <w:rPr>
          <w:rFonts w:ascii="PT Serif" w:hAnsi="PT Serif"/>
          <w:color w:val="22272F"/>
          <w:sz w:val="18"/>
          <w:szCs w:val="18"/>
          <w:vertAlign w:val="superscript"/>
        </w:rPr>
        <w:t> 7</w:t>
      </w:r>
      <w:r>
        <w:rPr>
          <w:rFonts w:ascii="PT Serif" w:hAnsi="PT Serif"/>
          <w:color w:val="22272F"/>
          <w:sz w:val="26"/>
          <w:szCs w:val="26"/>
        </w:rPr>
        <w:t> настоящего документа";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дополнить </w:t>
      </w:r>
      <w:hyperlink r:id="rId90" w:anchor="/document/71412744/entry/1907" w:history="1">
        <w:r>
          <w:rPr>
            <w:rStyle w:val="a3"/>
            <w:rFonts w:ascii="PT Serif" w:hAnsi="PT Serif"/>
            <w:color w:val="3272C0"/>
            <w:sz w:val="26"/>
            <w:szCs w:val="26"/>
          </w:rPr>
          <w:t>пунктом 90</w:t>
        </w:r>
        <w:r>
          <w:rPr>
            <w:rStyle w:val="a3"/>
            <w:rFonts w:ascii="PT Serif" w:hAnsi="PT Serif"/>
            <w:color w:val="3272C0"/>
            <w:sz w:val="18"/>
            <w:szCs w:val="18"/>
            <w:vertAlign w:val="superscript"/>
          </w:rPr>
          <w:t> 7</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"90</w:t>
      </w:r>
      <w:r>
        <w:rPr>
          <w:rFonts w:ascii="PT Serif" w:hAnsi="PT Serif"/>
          <w:color w:val="22272F"/>
          <w:sz w:val="18"/>
          <w:szCs w:val="18"/>
          <w:vertAlign w:val="superscript"/>
        </w:rPr>
        <w:t> 7</w:t>
      </w:r>
      <w:r>
        <w:rPr>
          <w:rFonts w:ascii="PT Serif" w:hAnsi="PT Serif"/>
          <w:color w:val="22272F"/>
          <w:sz w:val="26"/>
          <w:szCs w:val="26"/>
        </w:rPr>
        <w:t xml:space="preserve">. При установлении (корректировке) единых тарифов на услугу регионального оператора по обращению с твердыми коммунальными отходами на 2026 - 2028 годы по заявлению о пересмотре расходов на оплату труда регионального оператора, направленному в орган регулирования тарифов дополнительно к предложению об установлении тарифов на соответствующий год, представленному в соответствии с пунктом 7 Правил регулирования тарифов, орган регулирования тарифов в составе собственной необходимой валовой выручки регионального оператора (за исключением расходов на оплату выполняемых сторонними организациями или индивидуальными предпринимателями работ и (или) услуг, связанных с осуществлением деятельности по сбору и транспортированию твердых коммунальных отходов в соответствии с договорами, заключаемыми региональным оператором с операторами по обращению с твердыми коммунальными отходами, осуществляющими транспортирование твердых коммунальных отходов, и расходов на оказание комплексной услуги по обращению с твердыми коммунальными </w:t>
      </w:r>
      <w:r>
        <w:rPr>
          <w:rFonts w:ascii="PT Serif" w:hAnsi="PT Serif"/>
          <w:color w:val="22272F"/>
          <w:sz w:val="26"/>
          <w:szCs w:val="26"/>
        </w:rPr>
        <w:lastRenderedPageBreak/>
        <w:t>отходами в случаях, предусмотренных постановлением Правительства Российской Федерации от 5 сентября 2016 г. N 881 "О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для субъектов Российской Федерации - городов федерального значения) на соответствующий годовой период регулирования осуществляет определение (перерасчет) расходов на оплату труда регионального оператора в соответствии с положениями пункта 42 настоящего документа и абзацев третьего, шестого и седьмого пункта 4 постановления Правительства Российской Федерации от 30 мая 2016 г. N 484 "О ценообразовании в области обращения с твердыми коммунальными отходами" и расходов на отчисления на социальные нужды персонала.</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Собственная необходимая валовая выручка регионального оператора, за исключением расходов на оплату труда и отчисления на социальные нужды персонала регионального оператора, при установлении (корректировке) в соответствии с абзацем первым настоящего пункта единого тарифа на услугу регионального оператора по обращению с твердыми коммунальными отходами определяется в соответствии с настоящим документом в порядке, определенном методическими указаниями.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К заявлению, указанному в абзаце первом настоящего пункта, прилагаются обосновывающие материалы, предусмотренные подпунктами "е" и "ж" пункта 8 Правил регулирования тарифов, в том числе документы и материалы, подтверждающие, что в годовом периоде регулирования, предшествующем году направления заявления, указанного в абзаце первом настоящего пункта, значение средней заработной платы на одного работника регионального оператора, учтенное органом регулирования тарифов при установлении единых тарифов на услугу регионального оператора по обращению с твердыми коммунальными отходами на соответствующий годовой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с применением таких тарифов.";</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в) в </w:t>
      </w:r>
      <w:hyperlink r:id="rId91" w:anchor="/document/71412744/entry/2000" w:history="1">
        <w:r>
          <w:rPr>
            <w:rStyle w:val="a3"/>
            <w:rFonts w:ascii="PT Serif" w:hAnsi="PT Serif"/>
            <w:color w:val="3272C0"/>
            <w:sz w:val="26"/>
            <w:szCs w:val="26"/>
          </w:rPr>
          <w:t>Правилах</w:t>
        </w:r>
      </w:hyperlink>
      <w:r>
        <w:rPr>
          <w:rFonts w:ascii="PT Serif" w:hAnsi="PT Serif"/>
          <w:color w:val="22272F"/>
          <w:sz w:val="26"/>
          <w:szCs w:val="26"/>
        </w:rPr>
        <w:t> регулирования тарифов в сфере обращения с твердыми коммунальными отходами, утвержденных указанным </w:t>
      </w:r>
      <w:hyperlink r:id="rId92" w:anchor="/document/71412744/entry/0" w:history="1">
        <w:r>
          <w:rPr>
            <w:rStyle w:val="a3"/>
            <w:rFonts w:ascii="PT Serif" w:hAnsi="PT Serif"/>
            <w:color w:val="3272C0"/>
            <w:sz w:val="26"/>
            <w:szCs w:val="26"/>
          </w:rPr>
          <w:t>постановлением</w:t>
        </w:r>
      </w:hyperlink>
      <w:r>
        <w:rPr>
          <w:rFonts w:ascii="PT Serif" w:hAnsi="PT Serif"/>
          <w:color w:val="22272F"/>
          <w:sz w:val="26"/>
          <w:szCs w:val="26"/>
        </w:rPr>
        <w:t>:</w:t>
      </w:r>
    </w:p>
    <w:p w:rsidR="009777ED" w:rsidRDefault="009777ED" w:rsidP="009777ED">
      <w:pPr>
        <w:pStyle w:val="s1"/>
        <w:shd w:val="clear" w:color="auto" w:fill="FFFFFF"/>
        <w:jc w:val="both"/>
        <w:rPr>
          <w:rFonts w:ascii="PT Serif" w:hAnsi="PT Serif"/>
          <w:color w:val="22272F"/>
          <w:sz w:val="26"/>
          <w:szCs w:val="26"/>
        </w:rPr>
      </w:pPr>
      <w:hyperlink r:id="rId93" w:anchor="/document/71412744/entry/2004" w:history="1">
        <w:r>
          <w:rPr>
            <w:rStyle w:val="a3"/>
            <w:rFonts w:ascii="PT Serif" w:hAnsi="PT Serif"/>
            <w:color w:val="3272C0"/>
            <w:sz w:val="26"/>
            <w:szCs w:val="26"/>
          </w:rPr>
          <w:t>пункт 4</w:t>
        </w:r>
      </w:hyperlink>
      <w:r>
        <w:rPr>
          <w:rFonts w:ascii="PT Serif" w:hAnsi="PT Serif"/>
          <w:color w:val="22272F"/>
          <w:sz w:val="26"/>
          <w:szCs w:val="26"/>
        </w:rPr>
        <w:t> дополнить </w:t>
      </w:r>
      <w:hyperlink r:id="rId94" w:anchor="/document/71412744/entry/20051" w:history="1">
        <w:r>
          <w:rPr>
            <w:rStyle w:val="a3"/>
            <w:rFonts w:ascii="PT Serif" w:hAnsi="PT Serif"/>
            <w:color w:val="3272C0"/>
            <w:sz w:val="26"/>
            <w:szCs w:val="26"/>
          </w:rPr>
          <w:t>подпунктом "л"</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"л) на решения органов регулирования, принятые в связи с освобождением регулируемой организации от исполнения обязанности по уплате налога на добавленную стоимость, или возложением на нее обязанности по уплате налога на добавленную стоимость, а также в связи с изменением налоговой ставки (налоговых ставок) по налогу на добавленную стоимость.";</w:t>
      </w:r>
    </w:p>
    <w:p w:rsidR="009777ED" w:rsidRDefault="009777ED" w:rsidP="009777ED">
      <w:pPr>
        <w:pStyle w:val="s1"/>
        <w:shd w:val="clear" w:color="auto" w:fill="FFFFFF"/>
        <w:jc w:val="both"/>
        <w:rPr>
          <w:rFonts w:ascii="PT Serif" w:hAnsi="PT Serif"/>
          <w:color w:val="22272F"/>
          <w:sz w:val="26"/>
          <w:szCs w:val="26"/>
        </w:rPr>
      </w:pPr>
      <w:hyperlink r:id="rId95" w:anchor="/document/71412744/entry/2018" w:history="1">
        <w:r>
          <w:rPr>
            <w:rStyle w:val="a3"/>
            <w:rFonts w:ascii="PT Serif" w:hAnsi="PT Serif"/>
            <w:color w:val="3272C0"/>
            <w:sz w:val="26"/>
            <w:szCs w:val="26"/>
          </w:rPr>
          <w:t>пункт 18</w:t>
        </w:r>
      </w:hyperlink>
      <w:r>
        <w:rPr>
          <w:rFonts w:ascii="PT Serif" w:hAnsi="PT Serif"/>
          <w:color w:val="22272F"/>
          <w:sz w:val="26"/>
          <w:szCs w:val="26"/>
        </w:rPr>
        <w:t> дополнить </w:t>
      </w:r>
      <w:hyperlink r:id="rId96" w:anchor="/document/71412744/entry/20186" w:history="1">
        <w:r>
          <w:rPr>
            <w:rStyle w:val="a3"/>
            <w:rFonts w:ascii="PT Serif" w:hAnsi="PT Serif"/>
            <w:color w:val="3272C0"/>
            <w:sz w:val="26"/>
            <w:szCs w:val="26"/>
          </w:rPr>
          <w:t>подпунктом "е"</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lastRenderedPageBreak/>
        <w:t>"е) информацию, предусмотренную абзацами шестым и седьмым пункта 4 постановления Правительства Российской Федерации от 30 мая 2016 г. N 484 "О ценообразовании в области обращения с твердыми коммунальными отходами".".</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6. </w:t>
      </w:r>
      <w:hyperlink r:id="rId97" w:anchor="/document/71841906/entry/0" w:history="1">
        <w:r>
          <w:rPr>
            <w:rStyle w:val="a3"/>
            <w:rFonts w:ascii="PT Serif" w:hAnsi="PT Serif"/>
            <w:color w:val="3272C0"/>
            <w:sz w:val="26"/>
            <w:szCs w:val="26"/>
          </w:rPr>
          <w:t>Постановление</w:t>
        </w:r>
      </w:hyperlink>
      <w:r>
        <w:rPr>
          <w:rFonts w:ascii="PT Serif" w:hAnsi="PT Serif"/>
          <w:color w:val="22272F"/>
          <w:sz w:val="26"/>
          <w:szCs w:val="26"/>
        </w:rPr>
        <w:t>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(Собрание законодательства Российской Федерации, 2018, N 1, ст. 339) дополнить </w:t>
      </w:r>
      <w:hyperlink r:id="rId98" w:anchor="/document/71841906/entry/70" w:history="1">
        <w:r>
          <w:rPr>
            <w:rStyle w:val="a3"/>
            <w:rFonts w:ascii="PT Serif" w:hAnsi="PT Serif"/>
            <w:color w:val="3272C0"/>
            <w:sz w:val="26"/>
            <w:szCs w:val="26"/>
          </w:rPr>
          <w:t>пунктом 7</w:t>
        </w:r>
      </w:hyperlink>
      <w:r>
        <w:rPr>
          <w:rFonts w:ascii="PT Serif" w:hAnsi="PT Serif"/>
          <w:color w:val="22272F"/>
          <w:sz w:val="26"/>
          <w:szCs w:val="26"/>
        </w:rPr>
        <w:t> следующего содержания:</w:t>
      </w:r>
    </w:p>
    <w:p w:rsidR="009777ED" w:rsidRDefault="009777ED" w:rsidP="009777ED">
      <w:pPr>
        <w:pStyle w:val="s1"/>
        <w:shd w:val="clear" w:color="auto" w:fill="FFFFFF"/>
        <w:jc w:val="both"/>
        <w:rPr>
          <w:rFonts w:ascii="PT Serif" w:hAnsi="PT Serif"/>
          <w:color w:val="22272F"/>
          <w:sz w:val="26"/>
          <w:szCs w:val="26"/>
        </w:rPr>
      </w:pPr>
      <w:r>
        <w:rPr>
          <w:rFonts w:ascii="PT Serif" w:hAnsi="PT Serif"/>
          <w:color w:val="22272F"/>
          <w:sz w:val="26"/>
          <w:szCs w:val="26"/>
        </w:rPr>
        <w:t>"7. Исполнительные органы субъектов Российской Федерации в области государственного регулирования тарифов не позднее 31 декабря 2025 г. утверждают предельные уровни цены на тепловую энергию (мощность) на 2026 год с календарной разбивкой на 1-й период с 1 января 2026 г. по 30 сентября 2026 г. и на 2-й период с 1 октября 2026 г. по 31 декабря 2026 г. При этом положения пункта 46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настоящим постановлением, касающиеся первого и второго полугодий очередного расчетного периода регулирования, применяются соответственно к указанным 1-му и 2-му периодам 2026 г. без учета налога на добавленную стоимость.".</w:t>
      </w:r>
    </w:p>
    <w:p w:rsidR="00F76876" w:rsidRPr="00F76876" w:rsidRDefault="00F76876" w:rsidP="009777ED">
      <w:pPr>
        <w:pStyle w:val="s3"/>
        <w:shd w:val="clear" w:color="auto" w:fill="FFFFFF"/>
        <w:jc w:val="center"/>
        <w:rPr>
          <w:b/>
          <w:bCs/>
        </w:rPr>
      </w:pPr>
    </w:p>
    <w:sectPr w:rsidR="00F76876" w:rsidRPr="00F76876" w:rsidSect="00127839">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8D"/>
    <w:rsid w:val="002109EC"/>
    <w:rsid w:val="00473EDA"/>
    <w:rsid w:val="00580FF2"/>
    <w:rsid w:val="008178FC"/>
    <w:rsid w:val="00854762"/>
    <w:rsid w:val="008B048D"/>
    <w:rsid w:val="009777ED"/>
    <w:rsid w:val="00BE71D2"/>
    <w:rsid w:val="00F76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FDD97D-0A75-4A02-872D-741EA759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4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6">
    <w:name w:val="s_16"/>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E71D2"/>
    <w:rPr>
      <w:color w:val="0000FF"/>
      <w:u w:val="single"/>
    </w:rPr>
  </w:style>
  <w:style w:type="paragraph" w:customStyle="1" w:styleId="s3">
    <w:name w:val="s_3"/>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E71D2"/>
    <w:rPr>
      <w:i/>
      <w:iCs/>
    </w:rPr>
  </w:style>
  <w:style w:type="paragraph" w:customStyle="1" w:styleId="s1">
    <w:name w:val="s_1"/>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BE71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E7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2605">
      <w:bodyDiv w:val="1"/>
      <w:marLeft w:val="0"/>
      <w:marRight w:val="0"/>
      <w:marTop w:val="0"/>
      <w:marBottom w:val="0"/>
      <w:divBdr>
        <w:top w:val="none" w:sz="0" w:space="0" w:color="auto"/>
        <w:left w:val="none" w:sz="0" w:space="0" w:color="auto"/>
        <w:bottom w:val="none" w:sz="0" w:space="0" w:color="auto"/>
        <w:right w:val="none" w:sz="0" w:space="0" w:color="auto"/>
      </w:divBdr>
      <w:divsChild>
        <w:div w:id="1847086506">
          <w:marLeft w:val="0"/>
          <w:marRight w:val="0"/>
          <w:marTop w:val="0"/>
          <w:marBottom w:val="0"/>
          <w:divBdr>
            <w:top w:val="none" w:sz="0" w:space="0" w:color="auto"/>
            <w:left w:val="none" w:sz="0" w:space="0" w:color="auto"/>
            <w:bottom w:val="none" w:sz="0" w:space="0" w:color="auto"/>
            <w:right w:val="none" w:sz="0" w:space="0" w:color="auto"/>
          </w:divBdr>
          <w:divsChild>
            <w:div w:id="2026901215">
              <w:marLeft w:val="0"/>
              <w:marRight w:val="0"/>
              <w:marTop w:val="0"/>
              <w:marBottom w:val="0"/>
              <w:divBdr>
                <w:top w:val="none" w:sz="0" w:space="0" w:color="auto"/>
                <w:left w:val="none" w:sz="0" w:space="0" w:color="auto"/>
                <w:bottom w:val="none" w:sz="0" w:space="0" w:color="auto"/>
                <w:right w:val="none" w:sz="0" w:space="0" w:color="auto"/>
              </w:divBdr>
            </w:div>
            <w:div w:id="289046279">
              <w:marLeft w:val="0"/>
              <w:marRight w:val="0"/>
              <w:marTop w:val="0"/>
              <w:marBottom w:val="0"/>
              <w:divBdr>
                <w:top w:val="none" w:sz="0" w:space="0" w:color="auto"/>
                <w:left w:val="none" w:sz="0" w:space="0" w:color="auto"/>
                <w:bottom w:val="none" w:sz="0" w:space="0" w:color="auto"/>
                <w:right w:val="none" w:sz="0" w:space="0" w:color="auto"/>
              </w:divBdr>
              <w:divsChild>
                <w:div w:id="2574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3693">
          <w:marLeft w:val="0"/>
          <w:marRight w:val="0"/>
          <w:marTop w:val="0"/>
          <w:marBottom w:val="0"/>
          <w:divBdr>
            <w:top w:val="none" w:sz="0" w:space="0" w:color="auto"/>
            <w:left w:val="none" w:sz="0" w:space="0" w:color="auto"/>
            <w:bottom w:val="none" w:sz="0" w:space="0" w:color="auto"/>
            <w:right w:val="none" w:sz="0" w:space="0" w:color="auto"/>
          </w:divBdr>
          <w:divsChild>
            <w:div w:id="169106766">
              <w:marLeft w:val="0"/>
              <w:marRight w:val="0"/>
              <w:marTop w:val="0"/>
              <w:marBottom w:val="0"/>
              <w:divBdr>
                <w:top w:val="none" w:sz="0" w:space="0" w:color="auto"/>
                <w:left w:val="none" w:sz="0" w:space="0" w:color="auto"/>
                <w:bottom w:val="none" w:sz="0" w:space="0" w:color="auto"/>
                <w:right w:val="none" w:sz="0" w:space="0" w:color="auto"/>
              </w:divBdr>
            </w:div>
            <w:div w:id="976181203">
              <w:marLeft w:val="0"/>
              <w:marRight w:val="0"/>
              <w:marTop w:val="0"/>
              <w:marBottom w:val="0"/>
              <w:divBdr>
                <w:top w:val="none" w:sz="0" w:space="0" w:color="auto"/>
                <w:left w:val="none" w:sz="0" w:space="0" w:color="auto"/>
                <w:bottom w:val="none" w:sz="0" w:space="0" w:color="auto"/>
                <w:right w:val="none" w:sz="0" w:space="0" w:color="auto"/>
              </w:divBdr>
              <w:divsChild>
                <w:div w:id="4734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4210">
          <w:marLeft w:val="0"/>
          <w:marRight w:val="0"/>
          <w:marTop w:val="0"/>
          <w:marBottom w:val="0"/>
          <w:divBdr>
            <w:top w:val="none" w:sz="0" w:space="0" w:color="auto"/>
            <w:left w:val="none" w:sz="0" w:space="0" w:color="auto"/>
            <w:bottom w:val="none" w:sz="0" w:space="0" w:color="auto"/>
            <w:right w:val="none" w:sz="0" w:space="0" w:color="auto"/>
          </w:divBdr>
          <w:divsChild>
            <w:div w:id="1606309497">
              <w:marLeft w:val="0"/>
              <w:marRight w:val="0"/>
              <w:marTop w:val="0"/>
              <w:marBottom w:val="0"/>
              <w:divBdr>
                <w:top w:val="none" w:sz="0" w:space="0" w:color="auto"/>
                <w:left w:val="none" w:sz="0" w:space="0" w:color="auto"/>
                <w:bottom w:val="none" w:sz="0" w:space="0" w:color="auto"/>
                <w:right w:val="none" w:sz="0" w:space="0" w:color="auto"/>
              </w:divBdr>
            </w:div>
            <w:div w:id="74669905">
              <w:marLeft w:val="0"/>
              <w:marRight w:val="0"/>
              <w:marTop w:val="0"/>
              <w:marBottom w:val="0"/>
              <w:divBdr>
                <w:top w:val="none" w:sz="0" w:space="0" w:color="auto"/>
                <w:left w:val="none" w:sz="0" w:space="0" w:color="auto"/>
                <w:bottom w:val="none" w:sz="0" w:space="0" w:color="auto"/>
                <w:right w:val="none" w:sz="0" w:space="0" w:color="auto"/>
              </w:divBdr>
            </w:div>
            <w:div w:id="992565064">
              <w:marLeft w:val="0"/>
              <w:marRight w:val="0"/>
              <w:marTop w:val="0"/>
              <w:marBottom w:val="0"/>
              <w:divBdr>
                <w:top w:val="none" w:sz="0" w:space="0" w:color="auto"/>
                <w:left w:val="none" w:sz="0" w:space="0" w:color="auto"/>
                <w:bottom w:val="none" w:sz="0" w:space="0" w:color="auto"/>
                <w:right w:val="none" w:sz="0" w:space="0" w:color="auto"/>
              </w:divBdr>
            </w:div>
          </w:divsChild>
        </w:div>
        <w:div w:id="749615868">
          <w:marLeft w:val="0"/>
          <w:marRight w:val="0"/>
          <w:marTop w:val="0"/>
          <w:marBottom w:val="0"/>
          <w:divBdr>
            <w:top w:val="none" w:sz="0" w:space="0" w:color="auto"/>
            <w:left w:val="none" w:sz="0" w:space="0" w:color="auto"/>
            <w:bottom w:val="none" w:sz="0" w:space="0" w:color="auto"/>
            <w:right w:val="none" w:sz="0" w:space="0" w:color="auto"/>
          </w:divBdr>
          <w:divsChild>
            <w:div w:id="2075544509">
              <w:marLeft w:val="0"/>
              <w:marRight w:val="0"/>
              <w:marTop w:val="0"/>
              <w:marBottom w:val="0"/>
              <w:divBdr>
                <w:top w:val="none" w:sz="0" w:space="0" w:color="auto"/>
                <w:left w:val="none" w:sz="0" w:space="0" w:color="auto"/>
                <w:bottom w:val="none" w:sz="0" w:space="0" w:color="auto"/>
                <w:right w:val="none" w:sz="0" w:space="0" w:color="auto"/>
              </w:divBdr>
            </w:div>
          </w:divsChild>
        </w:div>
        <w:div w:id="360740005">
          <w:marLeft w:val="0"/>
          <w:marRight w:val="0"/>
          <w:marTop w:val="0"/>
          <w:marBottom w:val="0"/>
          <w:divBdr>
            <w:top w:val="none" w:sz="0" w:space="0" w:color="auto"/>
            <w:left w:val="none" w:sz="0" w:space="0" w:color="auto"/>
            <w:bottom w:val="none" w:sz="0" w:space="0" w:color="auto"/>
            <w:right w:val="none" w:sz="0" w:space="0" w:color="auto"/>
          </w:divBdr>
          <w:divsChild>
            <w:div w:id="10880535">
              <w:marLeft w:val="0"/>
              <w:marRight w:val="0"/>
              <w:marTop w:val="0"/>
              <w:marBottom w:val="0"/>
              <w:divBdr>
                <w:top w:val="none" w:sz="0" w:space="0" w:color="auto"/>
                <w:left w:val="none" w:sz="0" w:space="0" w:color="auto"/>
                <w:bottom w:val="none" w:sz="0" w:space="0" w:color="auto"/>
                <w:right w:val="none" w:sz="0" w:space="0" w:color="auto"/>
              </w:divBdr>
            </w:div>
            <w:div w:id="6846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3242">
      <w:bodyDiv w:val="1"/>
      <w:marLeft w:val="0"/>
      <w:marRight w:val="0"/>
      <w:marTop w:val="0"/>
      <w:marBottom w:val="0"/>
      <w:divBdr>
        <w:top w:val="none" w:sz="0" w:space="0" w:color="auto"/>
        <w:left w:val="none" w:sz="0" w:space="0" w:color="auto"/>
        <w:bottom w:val="none" w:sz="0" w:space="0" w:color="auto"/>
        <w:right w:val="none" w:sz="0" w:space="0" w:color="auto"/>
      </w:divBdr>
      <w:divsChild>
        <w:div w:id="411702586">
          <w:marLeft w:val="0"/>
          <w:marRight w:val="0"/>
          <w:marTop w:val="0"/>
          <w:marBottom w:val="0"/>
          <w:divBdr>
            <w:top w:val="none" w:sz="0" w:space="0" w:color="auto"/>
            <w:left w:val="none" w:sz="0" w:space="0" w:color="auto"/>
            <w:bottom w:val="none" w:sz="0" w:space="0" w:color="auto"/>
            <w:right w:val="none" w:sz="0" w:space="0" w:color="auto"/>
          </w:divBdr>
          <w:divsChild>
            <w:div w:id="1029337692">
              <w:marLeft w:val="0"/>
              <w:marRight w:val="0"/>
              <w:marTop w:val="0"/>
              <w:marBottom w:val="0"/>
              <w:divBdr>
                <w:top w:val="none" w:sz="0" w:space="0" w:color="auto"/>
                <w:left w:val="none" w:sz="0" w:space="0" w:color="auto"/>
                <w:bottom w:val="none" w:sz="0" w:space="0" w:color="auto"/>
                <w:right w:val="none" w:sz="0" w:space="0" w:color="auto"/>
              </w:divBdr>
            </w:div>
            <w:div w:id="1668707036">
              <w:marLeft w:val="0"/>
              <w:marRight w:val="0"/>
              <w:marTop w:val="0"/>
              <w:marBottom w:val="0"/>
              <w:divBdr>
                <w:top w:val="none" w:sz="0" w:space="0" w:color="auto"/>
                <w:left w:val="none" w:sz="0" w:space="0" w:color="auto"/>
                <w:bottom w:val="none" w:sz="0" w:space="0" w:color="auto"/>
                <w:right w:val="none" w:sz="0" w:space="0" w:color="auto"/>
              </w:divBdr>
            </w:div>
          </w:divsChild>
        </w:div>
        <w:div w:id="1041826049">
          <w:marLeft w:val="0"/>
          <w:marRight w:val="0"/>
          <w:marTop w:val="0"/>
          <w:marBottom w:val="0"/>
          <w:divBdr>
            <w:top w:val="none" w:sz="0" w:space="0" w:color="auto"/>
            <w:left w:val="none" w:sz="0" w:space="0" w:color="auto"/>
            <w:bottom w:val="none" w:sz="0" w:space="0" w:color="auto"/>
            <w:right w:val="none" w:sz="0" w:space="0" w:color="auto"/>
          </w:divBdr>
          <w:divsChild>
            <w:div w:id="1822842807">
              <w:marLeft w:val="0"/>
              <w:marRight w:val="0"/>
              <w:marTop w:val="0"/>
              <w:marBottom w:val="0"/>
              <w:divBdr>
                <w:top w:val="none" w:sz="0" w:space="0" w:color="auto"/>
                <w:left w:val="none" w:sz="0" w:space="0" w:color="auto"/>
                <w:bottom w:val="none" w:sz="0" w:space="0" w:color="auto"/>
                <w:right w:val="none" w:sz="0" w:space="0" w:color="auto"/>
              </w:divBdr>
            </w:div>
            <w:div w:id="2706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6857">
      <w:bodyDiv w:val="1"/>
      <w:marLeft w:val="0"/>
      <w:marRight w:val="0"/>
      <w:marTop w:val="0"/>
      <w:marBottom w:val="0"/>
      <w:divBdr>
        <w:top w:val="none" w:sz="0" w:space="0" w:color="auto"/>
        <w:left w:val="none" w:sz="0" w:space="0" w:color="auto"/>
        <w:bottom w:val="none" w:sz="0" w:space="0" w:color="auto"/>
        <w:right w:val="none" w:sz="0" w:space="0" w:color="auto"/>
      </w:divBdr>
    </w:div>
    <w:div w:id="1306857037">
      <w:bodyDiv w:val="1"/>
      <w:marLeft w:val="0"/>
      <w:marRight w:val="0"/>
      <w:marTop w:val="0"/>
      <w:marBottom w:val="0"/>
      <w:divBdr>
        <w:top w:val="none" w:sz="0" w:space="0" w:color="auto"/>
        <w:left w:val="none" w:sz="0" w:space="0" w:color="auto"/>
        <w:bottom w:val="none" w:sz="0" w:space="0" w:color="auto"/>
        <w:right w:val="none" w:sz="0" w:space="0" w:color="auto"/>
      </w:divBdr>
      <w:divsChild>
        <w:div w:id="8416271">
          <w:marLeft w:val="0"/>
          <w:marRight w:val="0"/>
          <w:marTop w:val="0"/>
          <w:marBottom w:val="0"/>
          <w:divBdr>
            <w:top w:val="none" w:sz="0" w:space="0" w:color="auto"/>
            <w:left w:val="none" w:sz="0" w:space="0" w:color="auto"/>
            <w:bottom w:val="none" w:sz="0" w:space="0" w:color="auto"/>
            <w:right w:val="none" w:sz="0" w:space="0" w:color="auto"/>
          </w:divBdr>
          <w:divsChild>
            <w:div w:id="1728185040">
              <w:marLeft w:val="0"/>
              <w:marRight w:val="0"/>
              <w:marTop w:val="0"/>
              <w:marBottom w:val="0"/>
              <w:divBdr>
                <w:top w:val="none" w:sz="0" w:space="0" w:color="auto"/>
                <w:left w:val="none" w:sz="0" w:space="0" w:color="auto"/>
                <w:bottom w:val="none" w:sz="0" w:space="0" w:color="auto"/>
                <w:right w:val="none" w:sz="0" w:space="0" w:color="auto"/>
              </w:divBdr>
            </w:div>
            <w:div w:id="701059141">
              <w:marLeft w:val="0"/>
              <w:marRight w:val="0"/>
              <w:marTop w:val="0"/>
              <w:marBottom w:val="0"/>
              <w:divBdr>
                <w:top w:val="none" w:sz="0" w:space="0" w:color="auto"/>
                <w:left w:val="none" w:sz="0" w:space="0" w:color="auto"/>
                <w:bottom w:val="none" w:sz="0" w:space="0" w:color="auto"/>
                <w:right w:val="none" w:sz="0" w:space="0" w:color="auto"/>
              </w:divBdr>
              <w:divsChild>
                <w:div w:id="20965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3758">
          <w:marLeft w:val="0"/>
          <w:marRight w:val="0"/>
          <w:marTop w:val="0"/>
          <w:marBottom w:val="0"/>
          <w:divBdr>
            <w:top w:val="none" w:sz="0" w:space="0" w:color="auto"/>
            <w:left w:val="none" w:sz="0" w:space="0" w:color="auto"/>
            <w:bottom w:val="none" w:sz="0" w:space="0" w:color="auto"/>
            <w:right w:val="none" w:sz="0" w:space="0" w:color="auto"/>
          </w:divBdr>
          <w:divsChild>
            <w:div w:id="295373963">
              <w:marLeft w:val="0"/>
              <w:marRight w:val="0"/>
              <w:marTop w:val="0"/>
              <w:marBottom w:val="0"/>
              <w:divBdr>
                <w:top w:val="none" w:sz="0" w:space="0" w:color="auto"/>
                <w:left w:val="none" w:sz="0" w:space="0" w:color="auto"/>
                <w:bottom w:val="none" w:sz="0" w:space="0" w:color="auto"/>
                <w:right w:val="none" w:sz="0" w:space="0" w:color="auto"/>
              </w:divBdr>
            </w:div>
            <w:div w:id="1494250595">
              <w:marLeft w:val="0"/>
              <w:marRight w:val="0"/>
              <w:marTop w:val="0"/>
              <w:marBottom w:val="0"/>
              <w:divBdr>
                <w:top w:val="none" w:sz="0" w:space="0" w:color="auto"/>
                <w:left w:val="none" w:sz="0" w:space="0" w:color="auto"/>
                <w:bottom w:val="none" w:sz="0" w:space="0" w:color="auto"/>
                <w:right w:val="none" w:sz="0" w:space="0" w:color="auto"/>
              </w:divBdr>
              <w:divsChild>
                <w:div w:id="118517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02405">
          <w:marLeft w:val="0"/>
          <w:marRight w:val="0"/>
          <w:marTop w:val="0"/>
          <w:marBottom w:val="0"/>
          <w:divBdr>
            <w:top w:val="none" w:sz="0" w:space="0" w:color="auto"/>
            <w:left w:val="none" w:sz="0" w:space="0" w:color="auto"/>
            <w:bottom w:val="none" w:sz="0" w:space="0" w:color="auto"/>
            <w:right w:val="none" w:sz="0" w:space="0" w:color="auto"/>
          </w:divBdr>
          <w:divsChild>
            <w:div w:id="1441099198">
              <w:marLeft w:val="0"/>
              <w:marRight w:val="0"/>
              <w:marTop w:val="0"/>
              <w:marBottom w:val="0"/>
              <w:divBdr>
                <w:top w:val="none" w:sz="0" w:space="0" w:color="auto"/>
                <w:left w:val="none" w:sz="0" w:space="0" w:color="auto"/>
                <w:bottom w:val="none" w:sz="0" w:space="0" w:color="auto"/>
                <w:right w:val="none" w:sz="0" w:space="0" w:color="auto"/>
              </w:divBdr>
            </w:div>
            <w:div w:id="1073772304">
              <w:marLeft w:val="0"/>
              <w:marRight w:val="0"/>
              <w:marTop w:val="0"/>
              <w:marBottom w:val="0"/>
              <w:divBdr>
                <w:top w:val="none" w:sz="0" w:space="0" w:color="auto"/>
                <w:left w:val="none" w:sz="0" w:space="0" w:color="auto"/>
                <w:bottom w:val="none" w:sz="0" w:space="0" w:color="auto"/>
                <w:right w:val="none" w:sz="0" w:space="0" w:color="auto"/>
              </w:divBdr>
            </w:div>
            <w:div w:id="1506435507">
              <w:marLeft w:val="0"/>
              <w:marRight w:val="0"/>
              <w:marTop w:val="0"/>
              <w:marBottom w:val="0"/>
              <w:divBdr>
                <w:top w:val="none" w:sz="0" w:space="0" w:color="auto"/>
                <w:left w:val="none" w:sz="0" w:space="0" w:color="auto"/>
                <w:bottom w:val="none" w:sz="0" w:space="0" w:color="auto"/>
                <w:right w:val="none" w:sz="0" w:space="0" w:color="auto"/>
              </w:divBdr>
            </w:div>
          </w:divsChild>
        </w:div>
        <w:div w:id="1919829814">
          <w:marLeft w:val="0"/>
          <w:marRight w:val="0"/>
          <w:marTop w:val="0"/>
          <w:marBottom w:val="0"/>
          <w:divBdr>
            <w:top w:val="none" w:sz="0" w:space="0" w:color="auto"/>
            <w:left w:val="none" w:sz="0" w:space="0" w:color="auto"/>
            <w:bottom w:val="none" w:sz="0" w:space="0" w:color="auto"/>
            <w:right w:val="none" w:sz="0" w:space="0" w:color="auto"/>
          </w:divBdr>
          <w:divsChild>
            <w:div w:id="1434017208">
              <w:marLeft w:val="0"/>
              <w:marRight w:val="0"/>
              <w:marTop w:val="0"/>
              <w:marBottom w:val="0"/>
              <w:divBdr>
                <w:top w:val="none" w:sz="0" w:space="0" w:color="auto"/>
                <w:left w:val="none" w:sz="0" w:space="0" w:color="auto"/>
                <w:bottom w:val="none" w:sz="0" w:space="0" w:color="auto"/>
                <w:right w:val="none" w:sz="0" w:space="0" w:color="auto"/>
              </w:divBdr>
            </w:div>
          </w:divsChild>
        </w:div>
        <w:div w:id="1202206939">
          <w:marLeft w:val="0"/>
          <w:marRight w:val="0"/>
          <w:marTop w:val="0"/>
          <w:marBottom w:val="0"/>
          <w:divBdr>
            <w:top w:val="none" w:sz="0" w:space="0" w:color="auto"/>
            <w:left w:val="none" w:sz="0" w:space="0" w:color="auto"/>
            <w:bottom w:val="none" w:sz="0" w:space="0" w:color="auto"/>
            <w:right w:val="none" w:sz="0" w:space="0" w:color="auto"/>
          </w:divBdr>
          <w:divsChild>
            <w:div w:id="2038893524">
              <w:marLeft w:val="0"/>
              <w:marRight w:val="0"/>
              <w:marTop w:val="0"/>
              <w:marBottom w:val="0"/>
              <w:divBdr>
                <w:top w:val="none" w:sz="0" w:space="0" w:color="auto"/>
                <w:left w:val="none" w:sz="0" w:space="0" w:color="auto"/>
                <w:bottom w:val="none" w:sz="0" w:space="0" w:color="auto"/>
                <w:right w:val="none" w:sz="0" w:space="0" w:color="auto"/>
              </w:divBdr>
            </w:div>
            <w:div w:id="12766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6163">
      <w:bodyDiv w:val="1"/>
      <w:marLeft w:val="0"/>
      <w:marRight w:val="0"/>
      <w:marTop w:val="0"/>
      <w:marBottom w:val="0"/>
      <w:divBdr>
        <w:top w:val="none" w:sz="0" w:space="0" w:color="auto"/>
        <w:left w:val="none" w:sz="0" w:space="0" w:color="auto"/>
        <w:bottom w:val="none" w:sz="0" w:space="0" w:color="auto"/>
        <w:right w:val="none" w:sz="0" w:space="0" w:color="auto"/>
      </w:divBdr>
    </w:div>
    <w:div w:id="2087797482">
      <w:bodyDiv w:val="1"/>
      <w:marLeft w:val="0"/>
      <w:marRight w:val="0"/>
      <w:marTop w:val="0"/>
      <w:marBottom w:val="0"/>
      <w:divBdr>
        <w:top w:val="none" w:sz="0" w:space="0" w:color="auto"/>
        <w:left w:val="none" w:sz="0" w:space="0" w:color="auto"/>
        <w:bottom w:val="none" w:sz="0" w:space="0" w:color="auto"/>
        <w:right w:val="none" w:sz="0" w:space="0" w:color="auto"/>
      </w:divBdr>
      <w:divsChild>
        <w:div w:id="499657381">
          <w:marLeft w:val="0"/>
          <w:marRight w:val="0"/>
          <w:marTop w:val="0"/>
          <w:marBottom w:val="0"/>
          <w:divBdr>
            <w:top w:val="none" w:sz="0" w:space="0" w:color="auto"/>
            <w:left w:val="none" w:sz="0" w:space="0" w:color="auto"/>
            <w:bottom w:val="none" w:sz="0" w:space="0" w:color="auto"/>
            <w:right w:val="none" w:sz="0" w:space="0" w:color="auto"/>
          </w:divBdr>
          <w:divsChild>
            <w:div w:id="1099639124">
              <w:marLeft w:val="0"/>
              <w:marRight w:val="0"/>
              <w:marTop w:val="0"/>
              <w:marBottom w:val="0"/>
              <w:divBdr>
                <w:top w:val="none" w:sz="0" w:space="0" w:color="auto"/>
                <w:left w:val="none" w:sz="0" w:space="0" w:color="auto"/>
                <w:bottom w:val="none" w:sz="0" w:space="0" w:color="auto"/>
                <w:right w:val="none" w:sz="0" w:space="0" w:color="auto"/>
              </w:divBdr>
              <w:divsChild>
                <w:div w:id="1431854713">
                  <w:marLeft w:val="0"/>
                  <w:marRight w:val="0"/>
                  <w:marTop w:val="0"/>
                  <w:marBottom w:val="0"/>
                  <w:divBdr>
                    <w:top w:val="none" w:sz="0" w:space="0" w:color="auto"/>
                    <w:left w:val="none" w:sz="0" w:space="0" w:color="auto"/>
                    <w:bottom w:val="none" w:sz="0" w:space="0" w:color="auto"/>
                    <w:right w:val="none" w:sz="0" w:space="0" w:color="auto"/>
                  </w:divBdr>
                </w:div>
                <w:div w:id="1812558718">
                  <w:marLeft w:val="0"/>
                  <w:marRight w:val="0"/>
                  <w:marTop w:val="0"/>
                  <w:marBottom w:val="0"/>
                  <w:divBdr>
                    <w:top w:val="none" w:sz="0" w:space="0" w:color="auto"/>
                    <w:left w:val="none" w:sz="0" w:space="0" w:color="auto"/>
                    <w:bottom w:val="none" w:sz="0" w:space="0" w:color="auto"/>
                    <w:right w:val="none" w:sz="0" w:space="0" w:color="auto"/>
                  </w:divBdr>
                </w:div>
              </w:divsChild>
            </w:div>
            <w:div w:id="219093879">
              <w:marLeft w:val="0"/>
              <w:marRight w:val="0"/>
              <w:marTop w:val="0"/>
              <w:marBottom w:val="0"/>
              <w:divBdr>
                <w:top w:val="none" w:sz="0" w:space="0" w:color="auto"/>
                <w:left w:val="none" w:sz="0" w:space="0" w:color="auto"/>
                <w:bottom w:val="none" w:sz="0" w:space="0" w:color="auto"/>
                <w:right w:val="none" w:sz="0" w:space="0" w:color="auto"/>
              </w:divBdr>
              <w:divsChild>
                <w:div w:id="410468604">
                  <w:marLeft w:val="0"/>
                  <w:marRight w:val="0"/>
                  <w:marTop w:val="0"/>
                  <w:marBottom w:val="0"/>
                  <w:divBdr>
                    <w:top w:val="none" w:sz="0" w:space="0" w:color="auto"/>
                    <w:left w:val="none" w:sz="0" w:space="0" w:color="auto"/>
                    <w:bottom w:val="none" w:sz="0" w:space="0" w:color="auto"/>
                    <w:right w:val="none" w:sz="0" w:space="0" w:color="auto"/>
                  </w:divBdr>
                </w:div>
              </w:divsChild>
            </w:div>
            <w:div w:id="62873667">
              <w:marLeft w:val="0"/>
              <w:marRight w:val="0"/>
              <w:marTop w:val="0"/>
              <w:marBottom w:val="0"/>
              <w:divBdr>
                <w:top w:val="none" w:sz="0" w:space="0" w:color="auto"/>
                <w:left w:val="none" w:sz="0" w:space="0" w:color="auto"/>
                <w:bottom w:val="none" w:sz="0" w:space="0" w:color="auto"/>
                <w:right w:val="none" w:sz="0" w:space="0" w:color="auto"/>
              </w:divBdr>
              <w:divsChild>
                <w:div w:id="803275421">
                  <w:marLeft w:val="0"/>
                  <w:marRight w:val="0"/>
                  <w:marTop w:val="0"/>
                  <w:marBottom w:val="0"/>
                  <w:divBdr>
                    <w:top w:val="none" w:sz="0" w:space="0" w:color="auto"/>
                    <w:left w:val="none" w:sz="0" w:space="0" w:color="auto"/>
                    <w:bottom w:val="none" w:sz="0" w:space="0" w:color="auto"/>
                    <w:right w:val="none" w:sz="0" w:space="0" w:color="auto"/>
                  </w:divBdr>
                </w:div>
                <w:div w:id="10883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99107">
          <w:marLeft w:val="0"/>
          <w:marRight w:val="0"/>
          <w:marTop w:val="0"/>
          <w:marBottom w:val="0"/>
          <w:divBdr>
            <w:top w:val="none" w:sz="0" w:space="0" w:color="auto"/>
            <w:left w:val="none" w:sz="0" w:space="0" w:color="auto"/>
            <w:bottom w:val="none" w:sz="0" w:space="0" w:color="auto"/>
            <w:right w:val="none" w:sz="0" w:space="0" w:color="auto"/>
          </w:divBdr>
          <w:divsChild>
            <w:div w:id="1435318061">
              <w:marLeft w:val="0"/>
              <w:marRight w:val="0"/>
              <w:marTop w:val="0"/>
              <w:marBottom w:val="0"/>
              <w:divBdr>
                <w:top w:val="none" w:sz="0" w:space="0" w:color="auto"/>
                <w:left w:val="none" w:sz="0" w:space="0" w:color="auto"/>
                <w:bottom w:val="none" w:sz="0" w:space="0" w:color="auto"/>
                <w:right w:val="none" w:sz="0" w:space="0" w:color="auto"/>
              </w:divBdr>
              <w:divsChild>
                <w:div w:id="61417281">
                  <w:marLeft w:val="0"/>
                  <w:marRight w:val="0"/>
                  <w:marTop w:val="0"/>
                  <w:marBottom w:val="0"/>
                  <w:divBdr>
                    <w:top w:val="none" w:sz="0" w:space="0" w:color="auto"/>
                    <w:left w:val="none" w:sz="0" w:space="0" w:color="auto"/>
                    <w:bottom w:val="none" w:sz="0" w:space="0" w:color="auto"/>
                    <w:right w:val="none" w:sz="0" w:space="0" w:color="auto"/>
                  </w:divBdr>
                </w:div>
                <w:div w:id="1834105936">
                  <w:marLeft w:val="0"/>
                  <w:marRight w:val="0"/>
                  <w:marTop w:val="0"/>
                  <w:marBottom w:val="0"/>
                  <w:divBdr>
                    <w:top w:val="none" w:sz="0" w:space="0" w:color="auto"/>
                    <w:left w:val="none" w:sz="0" w:space="0" w:color="auto"/>
                    <w:bottom w:val="none" w:sz="0" w:space="0" w:color="auto"/>
                    <w:right w:val="none" w:sz="0" w:space="0" w:color="auto"/>
                  </w:divBdr>
                </w:div>
              </w:divsChild>
            </w:div>
            <w:div w:id="1390811115">
              <w:marLeft w:val="0"/>
              <w:marRight w:val="0"/>
              <w:marTop w:val="0"/>
              <w:marBottom w:val="0"/>
              <w:divBdr>
                <w:top w:val="none" w:sz="0" w:space="0" w:color="auto"/>
                <w:left w:val="none" w:sz="0" w:space="0" w:color="auto"/>
                <w:bottom w:val="none" w:sz="0" w:space="0" w:color="auto"/>
                <w:right w:val="none" w:sz="0" w:space="0" w:color="auto"/>
              </w:divBdr>
              <w:divsChild>
                <w:div w:id="1228035217">
                  <w:marLeft w:val="0"/>
                  <w:marRight w:val="0"/>
                  <w:marTop w:val="0"/>
                  <w:marBottom w:val="0"/>
                  <w:divBdr>
                    <w:top w:val="none" w:sz="0" w:space="0" w:color="auto"/>
                    <w:left w:val="none" w:sz="0" w:space="0" w:color="auto"/>
                    <w:bottom w:val="none" w:sz="0" w:space="0" w:color="auto"/>
                    <w:right w:val="none" w:sz="0" w:space="0" w:color="auto"/>
                  </w:divBdr>
                </w:div>
              </w:divsChild>
            </w:div>
            <w:div w:id="1250580089">
              <w:marLeft w:val="0"/>
              <w:marRight w:val="0"/>
              <w:marTop w:val="0"/>
              <w:marBottom w:val="0"/>
              <w:divBdr>
                <w:top w:val="none" w:sz="0" w:space="0" w:color="auto"/>
                <w:left w:val="none" w:sz="0" w:space="0" w:color="auto"/>
                <w:bottom w:val="none" w:sz="0" w:space="0" w:color="auto"/>
                <w:right w:val="none" w:sz="0" w:space="0" w:color="auto"/>
              </w:divBdr>
              <w:divsChild>
                <w:div w:id="2692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5352">
          <w:marLeft w:val="0"/>
          <w:marRight w:val="0"/>
          <w:marTop w:val="0"/>
          <w:marBottom w:val="0"/>
          <w:divBdr>
            <w:top w:val="none" w:sz="0" w:space="0" w:color="auto"/>
            <w:left w:val="none" w:sz="0" w:space="0" w:color="auto"/>
            <w:bottom w:val="none" w:sz="0" w:space="0" w:color="auto"/>
            <w:right w:val="none" w:sz="0" w:space="0" w:color="auto"/>
          </w:divBdr>
          <w:divsChild>
            <w:div w:id="255595309">
              <w:marLeft w:val="0"/>
              <w:marRight w:val="0"/>
              <w:marTop w:val="0"/>
              <w:marBottom w:val="0"/>
              <w:divBdr>
                <w:top w:val="none" w:sz="0" w:space="0" w:color="auto"/>
                <w:left w:val="none" w:sz="0" w:space="0" w:color="auto"/>
                <w:bottom w:val="none" w:sz="0" w:space="0" w:color="auto"/>
                <w:right w:val="none" w:sz="0" w:space="0" w:color="auto"/>
              </w:divBdr>
            </w:div>
          </w:divsChild>
        </w:div>
        <w:div w:id="1074165590">
          <w:marLeft w:val="0"/>
          <w:marRight w:val="0"/>
          <w:marTop w:val="0"/>
          <w:marBottom w:val="0"/>
          <w:divBdr>
            <w:top w:val="none" w:sz="0" w:space="0" w:color="auto"/>
            <w:left w:val="none" w:sz="0" w:space="0" w:color="auto"/>
            <w:bottom w:val="none" w:sz="0" w:space="0" w:color="auto"/>
            <w:right w:val="none" w:sz="0" w:space="0" w:color="auto"/>
          </w:divBdr>
          <w:divsChild>
            <w:div w:id="1312633740">
              <w:marLeft w:val="0"/>
              <w:marRight w:val="0"/>
              <w:marTop w:val="0"/>
              <w:marBottom w:val="0"/>
              <w:divBdr>
                <w:top w:val="none" w:sz="0" w:space="0" w:color="auto"/>
                <w:left w:val="none" w:sz="0" w:space="0" w:color="auto"/>
                <w:bottom w:val="none" w:sz="0" w:space="0" w:color="auto"/>
                <w:right w:val="none" w:sz="0" w:space="0" w:color="auto"/>
              </w:divBdr>
              <w:divsChild>
                <w:div w:id="1585457350">
                  <w:marLeft w:val="0"/>
                  <w:marRight w:val="0"/>
                  <w:marTop w:val="0"/>
                  <w:marBottom w:val="0"/>
                  <w:divBdr>
                    <w:top w:val="none" w:sz="0" w:space="0" w:color="auto"/>
                    <w:left w:val="none" w:sz="0" w:space="0" w:color="auto"/>
                    <w:bottom w:val="none" w:sz="0" w:space="0" w:color="auto"/>
                    <w:right w:val="none" w:sz="0" w:space="0" w:color="auto"/>
                  </w:divBdr>
                </w:div>
              </w:divsChild>
            </w:div>
            <w:div w:id="525020068">
              <w:marLeft w:val="0"/>
              <w:marRight w:val="0"/>
              <w:marTop w:val="0"/>
              <w:marBottom w:val="0"/>
              <w:divBdr>
                <w:top w:val="none" w:sz="0" w:space="0" w:color="auto"/>
                <w:left w:val="none" w:sz="0" w:space="0" w:color="auto"/>
                <w:bottom w:val="none" w:sz="0" w:space="0" w:color="auto"/>
                <w:right w:val="none" w:sz="0" w:space="0" w:color="auto"/>
              </w:divBdr>
            </w:div>
          </w:divsChild>
        </w:div>
        <w:div w:id="529925798">
          <w:marLeft w:val="0"/>
          <w:marRight w:val="0"/>
          <w:marTop w:val="0"/>
          <w:marBottom w:val="0"/>
          <w:divBdr>
            <w:top w:val="none" w:sz="0" w:space="0" w:color="auto"/>
            <w:left w:val="none" w:sz="0" w:space="0" w:color="auto"/>
            <w:bottom w:val="none" w:sz="0" w:space="0" w:color="auto"/>
            <w:right w:val="none" w:sz="0" w:space="0" w:color="auto"/>
          </w:divBdr>
          <w:divsChild>
            <w:div w:id="1935166161">
              <w:marLeft w:val="0"/>
              <w:marRight w:val="0"/>
              <w:marTop w:val="0"/>
              <w:marBottom w:val="0"/>
              <w:divBdr>
                <w:top w:val="none" w:sz="0" w:space="0" w:color="auto"/>
                <w:left w:val="none" w:sz="0" w:space="0" w:color="auto"/>
                <w:bottom w:val="none" w:sz="0" w:space="0" w:color="auto"/>
                <w:right w:val="none" w:sz="0" w:space="0" w:color="auto"/>
              </w:divBdr>
              <w:divsChild>
                <w:div w:id="1086880418">
                  <w:marLeft w:val="0"/>
                  <w:marRight w:val="0"/>
                  <w:marTop w:val="0"/>
                  <w:marBottom w:val="0"/>
                  <w:divBdr>
                    <w:top w:val="none" w:sz="0" w:space="0" w:color="auto"/>
                    <w:left w:val="none" w:sz="0" w:space="0" w:color="auto"/>
                    <w:bottom w:val="none" w:sz="0" w:space="0" w:color="auto"/>
                    <w:right w:val="none" w:sz="0" w:space="0" w:color="auto"/>
                  </w:divBdr>
                </w:div>
                <w:div w:id="1034304656">
                  <w:marLeft w:val="0"/>
                  <w:marRight w:val="0"/>
                  <w:marTop w:val="0"/>
                  <w:marBottom w:val="0"/>
                  <w:divBdr>
                    <w:top w:val="none" w:sz="0" w:space="0" w:color="auto"/>
                    <w:left w:val="none" w:sz="0" w:space="0" w:color="auto"/>
                    <w:bottom w:val="none" w:sz="0" w:space="0" w:color="auto"/>
                    <w:right w:val="none" w:sz="0" w:space="0" w:color="auto"/>
                  </w:divBdr>
                </w:div>
              </w:divsChild>
            </w:div>
            <w:div w:id="371073235">
              <w:marLeft w:val="0"/>
              <w:marRight w:val="0"/>
              <w:marTop w:val="0"/>
              <w:marBottom w:val="0"/>
              <w:divBdr>
                <w:top w:val="none" w:sz="0" w:space="0" w:color="auto"/>
                <w:left w:val="none" w:sz="0" w:space="0" w:color="auto"/>
                <w:bottom w:val="none" w:sz="0" w:space="0" w:color="auto"/>
                <w:right w:val="none" w:sz="0" w:space="0" w:color="auto"/>
              </w:divBdr>
              <w:divsChild>
                <w:div w:id="1100301691">
                  <w:marLeft w:val="0"/>
                  <w:marRight w:val="0"/>
                  <w:marTop w:val="0"/>
                  <w:marBottom w:val="0"/>
                  <w:divBdr>
                    <w:top w:val="none" w:sz="0" w:space="0" w:color="auto"/>
                    <w:left w:val="none" w:sz="0" w:space="0" w:color="auto"/>
                    <w:bottom w:val="none" w:sz="0" w:space="0" w:color="auto"/>
                    <w:right w:val="none" w:sz="0" w:space="0" w:color="auto"/>
                  </w:divBdr>
                </w:div>
                <w:div w:id="591862622">
                  <w:marLeft w:val="0"/>
                  <w:marRight w:val="0"/>
                  <w:marTop w:val="0"/>
                  <w:marBottom w:val="0"/>
                  <w:divBdr>
                    <w:top w:val="none" w:sz="0" w:space="0" w:color="auto"/>
                    <w:left w:val="none" w:sz="0" w:space="0" w:color="auto"/>
                    <w:bottom w:val="none" w:sz="0" w:space="0" w:color="auto"/>
                    <w:right w:val="none" w:sz="0" w:space="0" w:color="auto"/>
                  </w:divBdr>
                </w:div>
                <w:div w:id="1940289467">
                  <w:marLeft w:val="0"/>
                  <w:marRight w:val="0"/>
                  <w:marTop w:val="0"/>
                  <w:marBottom w:val="0"/>
                  <w:divBdr>
                    <w:top w:val="none" w:sz="0" w:space="0" w:color="auto"/>
                    <w:left w:val="none" w:sz="0" w:space="0" w:color="auto"/>
                    <w:bottom w:val="none" w:sz="0" w:space="0" w:color="auto"/>
                    <w:right w:val="none" w:sz="0" w:space="0" w:color="auto"/>
                  </w:divBdr>
                </w:div>
                <w:div w:id="1597519330">
                  <w:marLeft w:val="0"/>
                  <w:marRight w:val="0"/>
                  <w:marTop w:val="0"/>
                  <w:marBottom w:val="0"/>
                  <w:divBdr>
                    <w:top w:val="none" w:sz="0" w:space="0" w:color="auto"/>
                    <w:left w:val="none" w:sz="0" w:space="0" w:color="auto"/>
                    <w:bottom w:val="none" w:sz="0" w:space="0" w:color="auto"/>
                    <w:right w:val="none" w:sz="0" w:space="0" w:color="auto"/>
                  </w:divBdr>
                </w:div>
                <w:div w:id="1086616238">
                  <w:marLeft w:val="0"/>
                  <w:marRight w:val="0"/>
                  <w:marTop w:val="0"/>
                  <w:marBottom w:val="0"/>
                  <w:divBdr>
                    <w:top w:val="none" w:sz="0" w:space="0" w:color="auto"/>
                    <w:left w:val="none" w:sz="0" w:space="0" w:color="auto"/>
                    <w:bottom w:val="none" w:sz="0" w:space="0" w:color="auto"/>
                    <w:right w:val="none" w:sz="0" w:space="0" w:color="auto"/>
                  </w:divBdr>
                </w:div>
                <w:div w:id="464394335">
                  <w:marLeft w:val="0"/>
                  <w:marRight w:val="0"/>
                  <w:marTop w:val="0"/>
                  <w:marBottom w:val="0"/>
                  <w:divBdr>
                    <w:top w:val="none" w:sz="0" w:space="0" w:color="auto"/>
                    <w:left w:val="none" w:sz="0" w:space="0" w:color="auto"/>
                    <w:bottom w:val="none" w:sz="0" w:space="0" w:color="auto"/>
                    <w:right w:val="none" w:sz="0" w:space="0" w:color="auto"/>
                  </w:divBdr>
                </w:div>
                <w:div w:id="275479123">
                  <w:marLeft w:val="0"/>
                  <w:marRight w:val="0"/>
                  <w:marTop w:val="0"/>
                  <w:marBottom w:val="0"/>
                  <w:divBdr>
                    <w:top w:val="none" w:sz="0" w:space="0" w:color="auto"/>
                    <w:left w:val="none" w:sz="0" w:space="0" w:color="auto"/>
                    <w:bottom w:val="none" w:sz="0" w:space="0" w:color="auto"/>
                    <w:right w:val="none" w:sz="0" w:space="0" w:color="auto"/>
                  </w:divBdr>
                </w:div>
                <w:div w:id="1535850824">
                  <w:marLeft w:val="0"/>
                  <w:marRight w:val="0"/>
                  <w:marTop w:val="0"/>
                  <w:marBottom w:val="0"/>
                  <w:divBdr>
                    <w:top w:val="none" w:sz="0" w:space="0" w:color="auto"/>
                    <w:left w:val="none" w:sz="0" w:space="0" w:color="auto"/>
                    <w:bottom w:val="none" w:sz="0" w:space="0" w:color="auto"/>
                    <w:right w:val="none" w:sz="0" w:space="0" w:color="auto"/>
                  </w:divBdr>
                </w:div>
              </w:divsChild>
            </w:div>
            <w:div w:id="1599755254">
              <w:marLeft w:val="0"/>
              <w:marRight w:val="0"/>
              <w:marTop w:val="0"/>
              <w:marBottom w:val="0"/>
              <w:divBdr>
                <w:top w:val="none" w:sz="0" w:space="0" w:color="auto"/>
                <w:left w:val="none" w:sz="0" w:space="0" w:color="auto"/>
                <w:bottom w:val="none" w:sz="0" w:space="0" w:color="auto"/>
                <w:right w:val="none" w:sz="0" w:space="0" w:color="auto"/>
              </w:divBdr>
              <w:divsChild>
                <w:div w:id="1154644679">
                  <w:marLeft w:val="0"/>
                  <w:marRight w:val="0"/>
                  <w:marTop w:val="0"/>
                  <w:marBottom w:val="0"/>
                  <w:divBdr>
                    <w:top w:val="none" w:sz="0" w:space="0" w:color="auto"/>
                    <w:left w:val="none" w:sz="0" w:space="0" w:color="auto"/>
                    <w:bottom w:val="none" w:sz="0" w:space="0" w:color="auto"/>
                    <w:right w:val="none" w:sz="0" w:space="0" w:color="auto"/>
                  </w:divBdr>
                </w:div>
                <w:div w:id="128446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60429">
          <w:marLeft w:val="0"/>
          <w:marRight w:val="0"/>
          <w:marTop w:val="0"/>
          <w:marBottom w:val="0"/>
          <w:divBdr>
            <w:top w:val="none" w:sz="0" w:space="0" w:color="auto"/>
            <w:left w:val="none" w:sz="0" w:space="0" w:color="auto"/>
            <w:bottom w:val="none" w:sz="0" w:space="0" w:color="auto"/>
            <w:right w:val="none" w:sz="0" w:space="0" w:color="auto"/>
          </w:divBdr>
          <w:divsChild>
            <w:div w:id="1762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16"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5"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fontTable" Target="fontTable.xm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2" Type="http://schemas.openxmlformats.org/officeDocument/2006/relationships/settings" Target="setting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theme" Target="theme/theme1.xm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23</Pages>
  <Words>10848</Words>
  <Characters>61840</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Teplo4</cp:lastModifiedBy>
  <cp:revision>6</cp:revision>
  <dcterms:created xsi:type="dcterms:W3CDTF">2024-09-25T06:09:00Z</dcterms:created>
  <dcterms:modified xsi:type="dcterms:W3CDTF">2025-12-20T12:29:00Z</dcterms:modified>
</cp:coreProperties>
</file>