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1D2" w:rsidRPr="00BE71D2" w:rsidRDefault="00BE71D2" w:rsidP="007128C5">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Название документа</w:t>
      </w:r>
    </w:p>
    <w:p w:rsidR="007128C5" w:rsidRPr="007128C5" w:rsidRDefault="007128C5" w:rsidP="007128C5">
      <w:pPr>
        <w:pStyle w:val="s16"/>
        <w:shd w:val="clear" w:color="auto" w:fill="FFFFFF"/>
        <w:spacing w:before="0" w:beforeAutospacing="0" w:after="0" w:afterAutospacing="0"/>
        <w:jc w:val="both"/>
        <w:rPr>
          <w:color w:val="22272F"/>
        </w:rPr>
      </w:pPr>
      <w:r w:rsidRPr="007128C5">
        <w:rPr>
          <w:color w:val="22272F"/>
        </w:rPr>
        <w:t>Федеральный закон от 27 октября 2025 г. № 391-ФЗ</w:t>
      </w:r>
    </w:p>
    <w:p w:rsidR="00BE71D2" w:rsidRPr="00BE71D2" w:rsidRDefault="007128C5" w:rsidP="007128C5">
      <w:pPr>
        <w:pStyle w:val="s16"/>
        <w:shd w:val="clear" w:color="auto" w:fill="FFFFFF"/>
        <w:spacing w:before="0" w:beforeAutospacing="0" w:after="0" w:afterAutospacing="0"/>
        <w:jc w:val="both"/>
        <w:rPr>
          <w:color w:val="22272F"/>
        </w:rPr>
      </w:pPr>
      <w:r>
        <w:rPr>
          <w:color w:val="22272F"/>
        </w:rPr>
        <w:t>«</w:t>
      </w:r>
      <w:r w:rsidRPr="007128C5">
        <w:rPr>
          <w:color w:val="22272F"/>
        </w:rPr>
        <w:t>О внесении изменений в отдельные законодательные акты Российской Федерации</w:t>
      </w:r>
      <w:r>
        <w:rPr>
          <w:color w:val="22272F"/>
        </w:rPr>
        <w:t>»</w:t>
      </w:r>
    </w:p>
    <w:p w:rsidR="00BE71D2" w:rsidRPr="00BE71D2" w:rsidRDefault="00BE71D2" w:rsidP="007128C5">
      <w:pPr>
        <w:pStyle w:val="s16"/>
        <w:shd w:val="clear" w:color="auto" w:fill="FFFFFF"/>
        <w:spacing w:before="0" w:beforeAutospacing="0" w:after="0" w:afterAutospacing="0"/>
        <w:jc w:val="both"/>
        <w:rPr>
          <w:color w:val="22272F"/>
        </w:rPr>
      </w:pPr>
    </w:p>
    <w:p w:rsidR="00BE71D2" w:rsidRPr="00BE71D2" w:rsidRDefault="00BE71D2" w:rsidP="009B4087">
      <w:pPr>
        <w:pStyle w:val="s16"/>
        <w:shd w:val="clear" w:color="auto" w:fill="FFFFFF"/>
        <w:spacing w:before="0" w:beforeAutospacing="0" w:after="0" w:afterAutospacing="0"/>
        <w:jc w:val="both"/>
        <w:rPr>
          <w:b/>
          <w:color w:val="22272F"/>
        </w:rPr>
      </w:pPr>
      <w:r w:rsidRPr="00BE71D2">
        <w:rPr>
          <w:b/>
          <w:color w:val="22272F"/>
        </w:rPr>
        <w:t>Опубликование:</w:t>
      </w:r>
    </w:p>
    <w:p w:rsidR="009B4087" w:rsidRDefault="009B4087" w:rsidP="009B4087">
      <w:pPr>
        <w:pStyle w:val="s16"/>
        <w:shd w:val="clear" w:color="auto" w:fill="FFFFFF"/>
        <w:spacing w:before="0" w:beforeAutospacing="0" w:after="0" w:afterAutospacing="0"/>
        <w:jc w:val="both"/>
        <w:rPr>
          <w:color w:val="22272F"/>
        </w:rPr>
      </w:pPr>
      <w:r w:rsidRPr="009B4087">
        <w:rPr>
          <w:color w:val="22272F"/>
        </w:rPr>
        <w:t>официальный интернет-портал правовой информации (pravo.gov.ru) 27 октября 2025 г.</w:t>
      </w:r>
    </w:p>
    <w:p w:rsidR="009B4087" w:rsidRPr="009B4087" w:rsidRDefault="009B4087" w:rsidP="009B4087">
      <w:pPr>
        <w:pStyle w:val="s16"/>
        <w:shd w:val="clear" w:color="auto" w:fill="FFFFFF"/>
        <w:spacing w:before="0" w:beforeAutospacing="0" w:after="0" w:afterAutospacing="0"/>
        <w:jc w:val="both"/>
        <w:rPr>
          <w:color w:val="22272F"/>
        </w:rPr>
      </w:pPr>
      <w:r>
        <w:rPr>
          <w:color w:val="22272F"/>
        </w:rPr>
        <w:t>№</w:t>
      </w:r>
      <w:r w:rsidRPr="009B4087">
        <w:rPr>
          <w:color w:val="22272F"/>
        </w:rPr>
        <w:t xml:space="preserve"> 0001202510270022</w:t>
      </w:r>
    </w:p>
    <w:p w:rsidR="009B4087" w:rsidRPr="009B4087" w:rsidRDefault="009B4087" w:rsidP="009B4087">
      <w:pPr>
        <w:pStyle w:val="s16"/>
        <w:shd w:val="clear" w:color="auto" w:fill="FFFFFF"/>
        <w:spacing w:before="0" w:beforeAutospacing="0" w:after="0" w:afterAutospacing="0"/>
        <w:jc w:val="both"/>
        <w:rPr>
          <w:color w:val="22272F"/>
        </w:rPr>
      </w:pPr>
      <w:r w:rsidRPr="009B4087">
        <w:rPr>
          <w:color w:val="22272F"/>
        </w:rPr>
        <w:t xml:space="preserve">Российская газета, 30 октября 2025 г. </w:t>
      </w:r>
      <w:r>
        <w:rPr>
          <w:color w:val="22272F"/>
        </w:rPr>
        <w:t>№</w:t>
      </w:r>
      <w:r w:rsidRPr="009B4087">
        <w:rPr>
          <w:color w:val="22272F"/>
        </w:rPr>
        <w:t xml:space="preserve"> 247</w:t>
      </w:r>
    </w:p>
    <w:p w:rsidR="00BE71D2" w:rsidRDefault="009B4087" w:rsidP="009B4087">
      <w:pPr>
        <w:pStyle w:val="s16"/>
        <w:shd w:val="clear" w:color="auto" w:fill="FFFFFF"/>
        <w:spacing w:before="0" w:beforeAutospacing="0" w:after="0" w:afterAutospacing="0"/>
        <w:jc w:val="both"/>
        <w:rPr>
          <w:color w:val="22272F"/>
        </w:rPr>
      </w:pPr>
      <w:r w:rsidRPr="009B4087">
        <w:rPr>
          <w:color w:val="22272F"/>
        </w:rPr>
        <w:t xml:space="preserve">Собрание законодательства Российской Федерации, 3 ноября 2025 г. </w:t>
      </w:r>
      <w:r>
        <w:rPr>
          <w:color w:val="22272F"/>
        </w:rPr>
        <w:t>№</w:t>
      </w:r>
      <w:r w:rsidRPr="009B4087">
        <w:rPr>
          <w:color w:val="22272F"/>
        </w:rPr>
        <w:t xml:space="preserve"> 44 ст. 6496</w:t>
      </w:r>
    </w:p>
    <w:p w:rsidR="009B4087" w:rsidRPr="00BE71D2" w:rsidRDefault="009B4087" w:rsidP="009B4087">
      <w:pPr>
        <w:pStyle w:val="s16"/>
        <w:shd w:val="clear" w:color="auto" w:fill="FFFFFF"/>
        <w:spacing w:before="0" w:beforeAutospacing="0" w:after="0" w:afterAutospacing="0"/>
        <w:jc w:val="both"/>
        <w:rPr>
          <w:color w:val="22272F"/>
        </w:rPr>
      </w:pPr>
    </w:p>
    <w:p w:rsidR="00BE71D2" w:rsidRPr="00BE71D2" w:rsidRDefault="00BE71D2" w:rsidP="009777ED">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Примечание к документу</w:t>
      </w:r>
    </w:p>
    <w:p w:rsidR="00BE71D2" w:rsidRDefault="009777ED" w:rsidP="009777E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77ED">
        <w:rPr>
          <w:rFonts w:ascii="Times New Roman" w:eastAsia="Times New Roman" w:hAnsi="Times New Roman" w:cs="Times New Roman"/>
          <w:sz w:val="24"/>
          <w:szCs w:val="24"/>
          <w:lang w:eastAsia="ru-RU"/>
        </w:rPr>
        <w:t xml:space="preserve">Вступает в силу </w:t>
      </w:r>
      <w:r w:rsidR="001A1E6C" w:rsidRPr="001A1E6C">
        <w:rPr>
          <w:rFonts w:ascii="Times New Roman" w:eastAsia="Times New Roman" w:hAnsi="Times New Roman" w:cs="Times New Roman"/>
          <w:sz w:val="24"/>
          <w:szCs w:val="24"/>
          <w:lang w:eastAsia="ru-RU"/>
        </w:rPr>
        <w:t>с 1 марта 2026 г., за исключением статьи 2, которая вступает в силу с 1 февраля 2026 г.</w:t>
      </w:r>
    </w:p>
    <w:p w:rsidR="008178FC" w:rsidRDefault="008178FC" w:rsidP="00580FF2">
      <w:pPr>
        <w:autoSpaceDE w:val="0"/>
        <w:autoSpaceDN w:val="0"/>
        <w:adjustRightInd w:val="0"/>
        <w:spacing w:after="0" w:line="240" w:lineRule="auto"/>
        <w:jc w:val="both"/>
        <w:rPr>
          <w:rFonts w:ascii="Times New Roman" w:hAnsi="Times New Roman" w:cs="Times New Roman"/>
          <w:b/>
          <w:bCs/>
          <w:sz w:val="24"/>
          <w:szCs w:val="24"/>
        </w:rPr>
      </w:pPr>
    </w:p>
    <w:p w:rsidR="009777ED" w:rsidRPr="00BE71D2" w:rsidRDefault="009777ED" w:rsidP="00A62EA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Аннотация</w:t>
      </w:r>
    </w:p>
    <w:p w:rsidR="00A62EA3" w:rsidRPr="00A62EA3" w:rsidRDefault="00A62EA3" w:rsidP="00A62EA3">
      <w:pPr>
        <w:pStyle w:val="s1"/>
        <w:shd w:val="clear" w:color="auto" w:fill="FFFFFF"/>
        <w:spacing w:before="0" w:beforeAutospacing="0" w:after="0" w:afterAutospacing="0"/>
        <w:jc w:val="both"/>
        <w:rPr>
          <w:color w:val="22272F"/>
        </w:rPr>
      </w:pPr>
      <w:r w:rsidRPr="00A62EA3">
        <w:rPr>
          <w:color w:val="22272F"/>
        </w:rPr>
        <w:t xml:space="preserve">Правительство может устанавливать особенности применения законодательства об электроэнергетике и теплоснабжении в период </w:t>
      </w:r>
      <w:r>
        <w:rPr>
          <w:color w:val="22272F"/>
        </w:rPr>
        <w:t>введения спец</w:t>
      </w:r>
      <w:r w:rsidRPr="00A62EA3">
        <w:rPr>
          <w:color w:val="22272F"/>
        </w:rPr>
        <w:t>режимов</w:t>
      </w:r>
      <w:r>
        <w:rPr>
          <w:color w:val="22272F"/>
        </w:rPr>
        <w:t>.</w:t>
      </w:r>
    </w:p>
    <w:p w:rsidR="00A62EA3" w:rsidRPr="00A62EA3" w:rsidRDefault="00A62EA3" w:rsidP="00A62EA3">
      <w:pPr>
        <w:pStyle w:val="s1"/>
        <w:shd w:val="clear" w:color="auto" w:fill="FFFFFF"/>
        <w:spacing w:before="0" w:beforeAutospacing="0" w:after="0" w:afterAutospacing="0"/>
        <w:jc w:val="both"/>
        <w:rPr>
          <w:color w:val="22272F"/>
        </w:rPr>
      </w:pPr>
      <w:r w:rsidRPr="00A62EA3">
        <w:rPr>
          <w:color w:val="22272F"/>
        </w:rPr>
        <w:t>Правительство наделено полномочиями по установлению особенностей применения на определенных территориях жилищного законодательства, а также законодательства об электроэнергетике, газо-, тепло- и водоснабжении в случае объявления мобилизации, в период введения режима контртеррористической операции, военного положения, установления федерального уровня реагирования при введении режима федеральной или межрегиональной ЧС и в военное время.</w:t>
      </w:r>
    </w:p>
    <w:p w:rsidR="009777ED" w:rsidRPr="009777ED" w:rsidRDefault="00A62EA3" w:rsidP="00A62EA3">
      <w:pPr>
        <w:pStyle w:val="s1"/>
        <w:shd w:val="clear" w:color="auto" w:fill="FFFFFF"/>
        <w:spacing w:before="0" w:beforeAutospacing="0" w:after="0" w:afterAutospacing="0"/>
        <w:jc w:val="both"/>
        <w:rPr>
          <w:color w:val="22272F"/>
        </w:rPr>
      </w:pPr>
      <w:r w:rsidRPr="00A62EA3">
        <w:rPr>
          <w:color w:val="22272F"/>
        </w:rPr>
        <w:t>Закон вступает в силу с 1 марта 2026 г. В сфере электроэнергетики поправки вступают в силу с 1 февраля 2026 г.</w:t>
      </w:r>
    </w:p>
    <w:p w:rsidR="008178FC" w:rsidRPr="009777ED" w:rsidRDefault="008178FC" w:rsidP="00580FF2">
      <w:pPr>
        <w:autoSpaceDE w:val="0"/>
        <w:autoSpaceDN w:val="0"/>
        <w:adjustRightInd w:val="0"/>
        <w:spacing w:after="0" w:line="240" w:lineRule="auto"/>
        <w:jc w:val="both"/>
        <w:rPr>
          <w:rFonts w:ascii="Times New Roman" w:hAnsi="Times New Roman" w:cs="Times New Roman"/>
          <w:b/>
          <w:bCs/>
          <w:sz w:val="24"/>
          <w:szCs w:val="24"/>
        </w:rPr>
      </w:pPr>
    </w:p>
    <w:p w:rsidR="00BE71D2" w:rsidRPr="009777ED" w:rsidRDefault="00BE71D2" w:rsidP="00580FF2">
      <w:pPr>
        <w:autoSpaceDE w:val="0"/>
        <w:autoSpaceDN w:val="0"/>
        <w:adjustRightInd w:val="0"/>
        <w:spacing w:after="0" w:line="240" w:lineRule="auto"/>
        <w:jc w:val="both"/>
        <w:rPr>
          <w:rFonts w:ascii="Times New Roman" w:hAnsi="Times New Roman" w:cs="Times New Roman"/>
          <w:b/>
          <w:bCs/>
          <w:sz w:val="24"/>
          <w:szCs w:val="24"/>
        </w:rPr>
      </w:pPr>
      <w:r w:rsidRPr="009777ED">
        <w:rPr>
          <w:rFonts w:ascii="Times New Roman" w:hAnsi="Times New Roman" w:cs="Times New Roman"/>
          <w:sz w:val="24"/>
          <w:szCs w:val="24"/>
        </w:rPr>
        <w:t xml:space="preserve">Документ предоставлен </w:t>
      </w:r>
      <w:r w:rsidR="00580FF2" w:rsidRPr="009777ED">
        <w:rPr>
          <w:rFonts w:ascii="Times New Roman" w:hAnsi="Times New Roman" w:cs="Times New Roman"/>
          <w:sz w:val="24"/>
          <w:szCs w:val="24"/>
        </w:rPr>
        <w:t>Системой Гарант.</w:t>
      </w:r>
    </w:p>
    <w:p w:rsidR="00BE71D2" w:rsidRDefault="00BE71D2" w:rsidP="00580FF2">
      <w:pPr>
        <w:autoSpaceDE w:val="0"/>
        <w:autoSpaceDN w:val="0"/>
        <w:adjustRightInd w:val="0"/>
        <w:spacing w:after="0" w:line="240" w:lineRule="auto"/>
        <w:jc w:val="both"/>
        <w:rPr>
          <w:rFonts w:ascii="Times New Roman" w:hAnsi="Times New Roman" w:cs="Times New Roman"/>
          <w:b/>
          <w:bCs/>
          <w:sz w:val="24"/>
          <w:szCs w:val="24"/>
        </w:rPr>
      </w:pPr>
    </w:p>
    <w:p w:rsidR="000A4D7A" w:rsidRDefault="000A4D7A" w:rsidP="00580FF2">
      <w:pPr>
        <w:autoSpaceDE w:val="0"/>
        <w:autoSpaceDN w:val="0"/>
        <w:adjustRightInd w:val="0"/>
        <w:spacing w:after="0" w:line="240" w:lineRule="auto"/>
        <w:jc w:val="both"/>
        <w:rPr>
          <w:rFonts w:ascii="Times New Roman" w:hAnsi="Times New Roman" w:cs="Times New Roman"/>
          <w:b/>
          <w:bCs/>
          <w:sz w:val="24"/>
          <w:szCs w:val="24"/>
        </w:rPr>
      </w:pPr>
      <w:bookmarkStart w:id="0" w:name="_GoBack"/>
      <w:bookmarkEnd w:id="0"/>
    </w:p>
    <w:p w:rsidR="00A62EA3" w:rsidRPr="00A62EA3" w:rsidRDefault="00A62EA3" w:rsidP="00A62EA3">
      <w:pPr>
        <w:pStyle w:val="s3"/>
        <w:jc w:val="center"/>
        <w:rPr>
          <w:rFonts w:ascii="PT Serif" w:hAnsi="PT Serif"/>
          <w:b/>
          <w:color w:val="22272F"/>
          <w:sz w:val="36"/>
          <w:szCs w:val="36"/>
        </w:rPr>
      </w:pPr>
      <w:r w:rsidRPr="00A62EA3">
        <w:rPr>
          <w:rFonts w:ascii="PT Serif" w:hAnsi="PT Serif"/>
          <w:b/>
          <w:color w:val="22272F"/>
          <w:sz w:val="36"/>
          <w:szCs w:val="36"/>
        </w:rPr>
        <w:t>Федеральный закон от 27 октября 2025 г. № 391-ФЗ</w:t>
      </w:r>
      <w:r w:rsidRPr="00A62EA3">
        <w:rPr>
          <w:rFonts w:ascii="PT Serif" w:hAnsi="PT Serif"/>
          <w:b/>
          <w:color w:val="22272F"/>
          <w:sz w:val="36"/>
          <w:szCs w:val="36"/>
        </w:rPr>
        <w:br/>
        <w:t>"О внесении изменений в отдельные законодательные акты Российской Федерации"</w:t>
      </w:r>
    </w:p>
    <w:p w:rsidR="00A62EA3" w:rsidRDefault="00A62EA3" w:rsidP="00A62EA3">
      <w:pPr>
        <w:pStyle w:val="s1"/>
        <w:jc w:val="both"/>
        <w:rPr>
          <w:rFonts w:ascii="PT Serif" w:hAnsi="PT Serif"/>
          <w:color w:val="22272F"/>
          <w:sz w:val="26"/>
          <w:szCs w:val="26"/>
        </w:rPr>
      </w:pPr>
      <w:r>
        <w:rPr>
          <w:rStyle w:val="s10"/>
          <w:rFonts w:ascii="PT Serif" w:hAnsi="PT Serif"/>
          <w:b/>
          <w:bCs/>
          <w:color w:val="22272F"/>
          <w:sz w:val="26"/>
          <w:szCs w:val="26"/>
        </w:rPr>
        <w:t>Принят Государственной Думой 14 октября 2025 года</w:t>
      </w:r>
    </w:p>
    <w:p w:rsidR="00A62EA3" w:rsidRDefault="00A62EA3" w:rsidP="00A62EA3">
      <w:pPr>
        <w:pStyle w:val="s1"/>
        <w:jc w:val="both"/>
        <w:rPr>
          <w:rFonts w:ascii="PT Serif" w:hAnsi="PT Serif"/>
          <w:color w:val="22272F"/>
          <w:sz w:val="26"/>
          <w:szCs w:val="26"/>
        </w:rPr>
      </w:pPr>
      <w:r>
        <w:rPr>
          <w:rStyle w:val="s10"/>
          <w:rFonts w:ascii="PT Serif" w:hAnsi="PT Serif"/>
          <w:b/>
          <w:bCs/>
          <w:color w:val="22272F"/>
          <w:sz w:val="26"/>
          <w:szCs w:val="26"/>
        </w:rPr>
        <w:t>Одобрен Советом Федерации 22 октября 2025 года</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1</w:t>
      </w:r>
    </w:p>
    <w:p w:rsidR="00A62EA3" w:rsidRDefault="000A4D7A" w:rsidP="00A62EA3">
      <w:pPr>
        <w:pStyle w:val="s1"/>
        <w:jc w:val="both"/>
        <w:rPr>
          <w:rFonts w:ascii="PT Serif" w:hAnsi="PT Serif"/>
          <w:color w:val="22272F"/>
          <w:sz w:val="26"/>
          <w:szCs w:val="26"/>
        </w:rPr>
      </w:pPr>
      <w:hyperlink r:id="rId4" w:anchor="/document/180285/entry/900" w:history="1">
        <w:r w:rsidR="00A62EA3">
          <w:rPr>
            <w:rStyle w:val="a3"/>
            <w:rFonts w:ascii="PT Serif" w:hAnsi="PT Serif"/>
            <w:color w:val="3272C0"/>
            <w:sz w:val="26"/>
            <w:szCs w:val="26"/>
          </w:rPr>
          <w:t>Главу IX</w:t>
        </w:r>
      </w:hyperlink>
      <w:r w:rsidR="00A62EA3">
        <w:rPr>
          <w:rFonts w:ascii="PT Serif" w:hAnsi="PT Serif"/>
          <w:color w:val="22272F"/>
          <w:sz w:val="26"/>
          <w:szCs w:val="26"/>
        </w:rPr>
        <w:t> Федерального закона от 31 марта 1999 года N 69-ФЗ "О газоснабжении в Российской Федерации" (Собрание законодательства Российской Федерации, 1999, N 14, ст. 1667) дополнить </w:t>
      </w:r>
      <w:hyperlink r:id="rId5" w:anchor="/document/180285/entry/341" w:history="1">
        <w:r w:rsidR="00A62EA3">
          <w:rPr>
            <w:rStyle w:val="a3"/>
            <w:rFonts w:ascii="PT Serif" w:hAnsi="PT Serif"/>
            <w:color w:val="3272C0"/>
            <w:sz w:val="26"/>
            <w:szCs w:val="26"/>
          </w:rPr>
          <w:t>статьей 34.1</w:t>
        </w:r>
      </w:hyperlink>
      <w:r w:rsidR="00A62EA3">
        <w:rPr>
          <w:rFonts w:ascii="PT Serif" w:hAnsi="PT Serif"/>
          <w:color w:val="22272F"/>
          <w:sz w:val="26"/>
          <w:szCs w:val="26"/>
        </w:rPr>
        <w:t> следующего содержания:</w:t>
      </w:r>
    </w:p>
    <w:p w:rsidR="00A62EA3" w:rsidRDefault="00A62EA3" w:rsidP="00A62EA3">
      <w:pPr>
        <w:pStyle w:val="s15"/>
        <w:jc w:val="both"/>
        <w:rPr>
          <w:rFonts w:ascii="PT Serif" w:hAnsi="PT Serif"/>
          <w:b/>
          <w:bCs/>
          <w:color w:val="22272F"/>
          <w:sz w:val="26"/>
          <w:szCs w:val="26"/>
        </w:rPr>
      </w:pPr>
      <w:r>
        <w:rPr>
          <w:rFonts w:ascii="PT Serif" w:hAnsi="PT Serif"/>
          <w:b/>
          <w:bCs/>
          <w:color w:val="22272F"/>
          <w:sz w:val="26"/>
          <w:szCs w:val="26"/>
        </w:rPr>
        <w:t>"</w:t>
      </w:r>
      <w:r>
        <w:rPr>
          <w:rStyle w:val="s10"/>
          <w:rFonts w:ascii="PT Serif" w:hAnsi="PT Serif"/>
          <w:b/>
          <w:bCs/>
          <w:color w:val="22272F"/>
          <w:sz w:val="26"/>
          <w:szCs w:val="26"/>
        </w:rPr>
        <w:t>Статья 34.1.</w:t>
      </w:r>
      <w:r>
        <w:rPr>
          <w:rFonts w:ascii="PT Serif" w:hAnsi="PT Serif"/>
          <w:b/>
          <w:bCs/>
          <w:color w:val="22272F"/>
          <w:sz w:val="26"/>
          <w:szCs w:val="26"/>
        </w:rPr>
        <w:t> Особенности правового регулирования отношений в области газоснабжения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w:t>
      </w:r>
      <w:r>
        <w:rPr>
          <w:rFonts w:ascii="PT Serif" w:hAnsi="PT Serif"/>
          <w:color w:val="22272F"/>
          <w:sz w:val="26"/>
          <w:szCs w:val="26"/>
        </w:rPr>
        <w:lastRenderedPageBreak/>
        <w:t>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в области газоснабжения и период их применения, а именно: особенности ценообразования в сфере газоснабжения, особенности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газотранспортных организаций, а также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поставки газа, договорам о подключении (технологическом присоединении) газоиспользующего оборудования и объектов капитального строительства к газораспределительным сетям, договорам об оказании услуг по транспортировке газа, особенности заключения и исполнения указанных договоров, особенности технологического присоединения газоиспользующего оборудования и объектов капитального строительства к газораспределительным сетям, особенности разработки и реализации схем газоснабжения и газификации субъектов Российской Федерации, особенности разработки и реализации межрегиональных и региональных программ газификации жилищно-коммунального хозяйства, промышленных и иных организаций.".</w:t>
      </w:r>
    </w:p>
    <w:p w:rsidR="00A62EA3" w:rsidRDefault="00A62EA3" w:rsidP="00A62EA3">
      <w:pPr>
        <w:pStyle w:val="s9"/>
        <w:shd w:val="clear" w:color="auto" w:fill="F5EFDF"/>
        <w:spacing w:before="0" w:beforeAutospacing="0" w:after="0" w:afterAutospacing="0"/>
        <w:jc w:val="both"/>
        <w:rPr>
          <w:rFonts w:ascii="PT Serif" w:hAnsi="PT Serif"/>
          <w:color w:val="232222"/>
          <w:sz w:val="25"/>
          <w:szCs w:val="25"/>
        </w:rPr>
      </w:pPr>
      <w:r>
        <w:rPr>
          <w:rFonts w:ascii="PT Serif" w:hAnsi="PT Serif"/>
          <w:color w:val="232222"/>
          <w:sz w:val="25"/>
          <w:szCs w:val="25"/>
        </w:rPr>
        <w:t>Статья 2, </w:t>
      </w:r>
      <w:hyperlink r:id="rId6" w:anchor="/document/412937465/entry/82" w:history="1">
        <w:r>
          <w:rPr>
            <w:rStyle w:val="a3"/>
            <w:rFonts w:ascii="PT Serif" w:hAnsi="PT Serif"/>
            <w:color w:val="3272C0"/>
            <w:sz w:val="25"/>
            <w:szCs w:val="25"/>
          </w:rPr>
          <w:t>вступает в силу</w:t>
        </w:r>
      </w:hyperlink>
      <w:r>
        <w:rPr>
          <w:rFonts w:ascii="PT Serif" w:hAnsi="PT Serif"/>
          <w:color w:val="232222"/>
          <w:sz w:val="25"/>
          <w:szCs w:val="25"/>
        </w:rPr>
        <w:t> с 1 февраля 2026 г.</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2</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Внести в </w:t>
      </w:r>
      <w:hyperlink r:id="rId7" w:anchor="/document/185656/entry/0" w:history="1">
        <w:r>
          <w:rPr>
            <w:rStyle w:val="a3"/>
            <w:rFonts w:ascii="PT Serif" w:hAnsi="PT Serif"/>
            <w:color w:val="3272C0"/>
            <w:sz w:val="26"/>
            <w:szCs w:val="26"/>
          </w:rPr>
          <w:t>Федеральный закон</w:t>
        </w:r>
      </w:hyperlink>
      <w:r>
        <w:rPr>
          <w:rFonts w:ascii="PT Serif" w:hAnsi="PT Serif"/>
          <w:color w:val="22272F"/>
          <w:sz w:val="26"/>
          <w:szCs w:val="26"/>
        </w:rPr>
        <w:t> от 26 марта 2003 года N 35-ФЗ "Об электроэнергетике" (Собрание законодательства Российской Федерации, 2003, N 13, ст. 1177; 2007, N 45, ст. 5427; 2008, N 29, ст. 3418; N 52, ст. 6236; 2010, N 31, ст. 4156, 4157, 4158, 4160; 2011, N 1, ст. 13; N 30, ст. 4590, 4596; N 50, ст. 7336, 7343; 2012, N 26, ст. 3446; N 53, ст. 7616; 2013, N 45, ст. 5797; N 48, ст. 6165; 2014, N 42, ст. 5615; 2015, N 1, ст. 19; N 29, ст. 4350; N 45, ст. 6208; 2016, N 14, ст. 1904; N 26, ст. 3865; N 27, ст. 4201; 2017, N 1, ст. 49; N 27, ст. 3926; 2018, N 1, ст. 35; N 27, ст. 3955; N 31, ст. 4843, 4860; N 53, ст. 8448; 2019, N 31, ст. 4421, 4459; N 52, ст. 7789, 7796; 2020, N 17, ст. 2719; N 31, ст. 5040; N 50, ст. 8047; 2021, N 1, ст. 19, 73; N 24, ст. 4188; 2022, N 18, ст. 3013; N 24, ст. 3934; 2023, N 32, ст. 6221; N 43, ст. 7600, 7602; N 45, ст. 7987; 2024, N 1, ст. 3; N 8, ст. 1046; N 29, ст. 4114; N 33, ст. 4917, 4928, 5005; N 44, ст. 6489; 2025, N 31, ст. 4658) следующие изменения: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w:t>
      </w:r>
      <w:hyperlink r:id="rId8" w:anchor="/document/185656/entry/3" w:history="1">
        <w:r>
          <w:rPr>
            <w:rStyle w:val="a3"/>
            <w:rFonts w:ascii="PT Serif" w:hAnsi="PT Serif"/>
            <w:color w:val="3272C0"/>
            <w:sz w:val="26"/>
            <w:szCs w:val="26"/>
          </w:rPr>
          <w:t>статью 3</w:t>
        </w:r>
      </w:hyperlink>
      <w:r>
        <w:rPr>
          <w:rFonts w:ascii="PT Serif" w:hAnsi="PT Serif"/>
          <w:color w:val="22272F"/>
          <w:sz w:val="26"/>
          <w:szCs w:val="26"/>
        </w:rPr>
        <w:t> изложить в следующей редакции:</w:t>
      </w:r>
    </w:p>
    <w:p w:rsidR="00A62EA3" w:rsidRDefault="00A62EA3" w:rsidP="00A62EA3">
      <w:pPr>
        <w:pStyle w:val="s15"/>
        <w:jc w:val="both"/>
        <w:rPr>
          <w:rFonts w:ascii="PT Serif" w:hAnsi="PT Serif"/>
          <w:b/>
          <w:bCs/>
          <w:color w:val="22272F"/>
          <w:sz w:val="26"/>
          <w:szCs w:val="26"/>
        </w:rPr>
      </w:pPr>
      <w:r>
        <w:rPr>
          <w:rFonts w:ascii="PT Serif" w:hAnsi="PT Serif"/>
          <w:b/>
          <w:bCs/>
          <w:color w:val="22272F"/>
          <w:sz w:val="26"/>
          <w:szCs w:val="26"/>
        </w:rPr>
        <w:t>"</w:t>
      </w:r>
      <w:r>
        <w:rPr>
          <w:rStyle w:val="s10"/>
          <w:rFonts w:ascii="PT Serif" w:hAnsi="PT Serif"/>
          <w:b/>
          <w:bCs/>
          <w:color w:val="22272F"/>
          <w:sz w:val="26"/>
          <w:szCs w:val="26"/>
        </w:rPr>
        <w:t>Статья 3.</w:t>
      </w:r>
      <w:r>
        <w:rPr>
          <w:rFonts w:ascii="PT Serif" w:hAnsi="PT Serif"/>
          <w:b/>
          <w:bCs/>
          <w:color w:val="22272F"/>
          <w:sz w:val="26"/>
          <w:szCs w:val="26"/>
        </w:rPr>
        <w:t> Определение основных понятий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Для целей настоящего Федерального закона используются следующие основные понятия: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Единая энергетическая система России - электроэнергетическая система, расположенная в пределах территории Российской Федерации, в состав которой входят объединенные электроэнергетические системы и образующие их территориальные электроэнергетические системы и централизованное оперативно-диспетчерское управление которой осуществляется системным оператором электроэнергетических систем России (далее - системный оператор);</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 электроэнергетическая система - совокупность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 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управлению изменением режима потребления электрической энергии, сбыт электрической энергии (мощности), организацию купли-продажи электрической энергии и мощности;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 потребители электрической энергии - лица, приобретающие электрическую энергию для собственных бытовых и (или) производственных нужд;</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6) 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7) оптовый рынок электрической энергии и мощности (далее - оптовый рынок) - сфера обращения особых товаров - электрической энергии и мощности, услуг по управлению изменением режима потребления электрической энергии в рамках Единой энергетической системы России в границах единого экономического </w:t>
      </w:r>
      <w:r>
        <w:rPr>
          <w:rFonts w:ascii="PT Serif" w:hAnsi="PT Serif"/>
          <w:color w:val="22272F"/>
          <w:sz w:val="26"/>
          <w:szCs w:val="26"/>
        </w:rPr>
        <w:lastRenderedPageBreak/>
        <w:t>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правил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8) субъекты оптового рынка - юридические лица, имеющие статус субъекта оптового рынка, полученный в порядке, установленном настоящим Федеральным законом и правилами оптового рынка;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9) 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10) 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11) 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пунктом 11 статьи 8 и пунктом 2 статьи 26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12) оперативно-технологическое управление - комплекс мер по управлению технологическими режимами работы и эксплуатационным состоянием объектов электроэнергетики и (или)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потребителей электрической энергии, осуществляемых собственниками или иными законными владельцами данных объектов и (или) установок в соответствии с диспетчерскими командами и распоряжениями субъекта оперативно-диспетчерского управления в электроэнергетике и (или) по согласованию с таким субъектом в отношении линий электропередачи, оборудования и устройств объектов электроэнергетики и (или)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либо самостоятельно или в координации с иными субъектами электроэнергетики и потребителями электрической энергии в отношении иных линий электропередачи, оборудования и устройств объектов электроэнергетики и (или)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13) оперативно-диспетчерское управление в электроэнергетике -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потребителей электрической энергии, осуществляемых субъектом оперативно-диспетчерского управления в </w:t>
      </w:r>
      <w:r>
        <w:rPr>
          <w:rFonts w:ascii="PT Serif" w:hAnsi="PT Serif"/>
          <w:color w:val="22272F"/>
          <w:sz w:val="26"/>
          <w:szCs w:val="26"/>
        </w:rPr>
        <w:lastRenderedPageBreak/>
        <w:t xml:space="preserve">электроэнергетике в отношении определяемых им в установленном Правительством Российской Федерации порядке линий электропередачи, оборудования и устройств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и могут изменяться только по диспетчерской команде субъекта оперативно-диспетчерского управления в электроэнергетике или по согласованию с таким субъектом, а также мер по проектированию развития электроэнергетической системы;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14) услуги по оперативно-диспетчерскому управлению в электроэнергетике - комплекс мер по оперативно-диспетчерскому управлению в электроэнергетике, осуществляемых в целях обеспечения надежного функционирования и развития электроэнергетической системы;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15) </w:t>
      </w:r>
      <w:proofErr w:type="spellStart"/>
      <w:r>
        <w:rPr>
          <w:rFonts w:ascii="PT Serif" w:hAnsi="PT Serif"/>
          <w:color w:val="22272F"/>
          <w:sz w:val="26"/>
          <w:szCs w:val="26"/>
        </w:rPr>
        <w:t>энергосбытовые</w:t>
      </w:r>
      <w:proofErr w:type="spellEnd"/>
      <w:r>
        <w:rPr>
          <w:rFonts w:ascii="PT Serif" w:hAnsi="PT Serif"/>
          <w:color w:val="22272F"/>
          <w:sz w:val="26"/>
          <w:szCs w:val="26"/>
        </w:rPr>
        <w:t xml:space="preserve"> организации - организации, осуществляющие </w:t>
      </w:r>
      <w:proofErr w:type="spellStart"/>
      <w:r>
        <w:rPr>
          <w:rFonts w:ascii="PT Serif" w:hAnsi="PT Serif"/>
          <w:color w:val="22272F"/>
          <w:sz w:val="26"/>
          <w:szCs w:val="26"/>
        </w:rPr>
        <w:t>энергосбытовую</w:t>
      </w:r>
      <w:proofErr w:type="spellEnd"/>
      <w:r>
        <w:rPr>
          <w:rFonts w:ascii="PT Serif" w:hAnsi="PT Serif"/>
          <w:color w:val="22272F"/>
          <w:sz w:val="26"/>
          <w:szCs w:val="26"/>
        </w:rPr>
        <w:t xml:space="preserve"> деятельность;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16) 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17) 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18) 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19) 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правилами оптового рынка и основными положениями функционирования розничных рынков договора;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20)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21) 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за связанные с указанными поставками услуги, услуги по управлению изменением режима потребления электрической энергии, а также за услуги по изменению режима потребления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22) 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правилами оптового рынка, утвержденными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23) ценовые зоны оптового рынка - территории, которые определяются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законом и правилами оптового рынка;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24) неценовые зоны оптового рынка - территории, которые определяются Правительством Российской Федерации и </w:t>
      </w:r>
      <w:proofErr w:type="gramStart"/>
      <w:r>
        <w:rPr>
          <w:rFonts w:ascii="PT Serif" w:hAnsi="PT Serif"/>
          <w:color w:val="22272F"/>
          <w:sz w:val="26"/>
          <w:szCs w:val="26"/>
        </w:rPr>
        <w:t>в границах</w:t>
      </w:r>
      <w:proofErr w:type="gramEnd"/>
      <w:r>
        <w:rPr>
          <w:rFonts w:ascii="PT Serif" w:hAnsi="PT Serif"/>
          <w:color w:val="22272F"/>
          <w:sz w:val="26"/>
          <w:szCs w:val="26"/>
        </w:rPr>
        <w:t xml:space="preserve"> которых оптовая торговля электрической энергией (мощностью) осуществляется по регулируемым ценам (тарифам);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25) технологически изолированные территориальные электроэнергетические системы - энергетические системы, находящиеся на территориях, которые определяются Правительством Российской Федерации и технологическое соединение которых с Единой энергетической системой России отсутствует;</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26) зона свободного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электрической энергии (мощности) (далее - зона свободного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а замена электрической энергией и мощностью, производимыми на генерирующем оборудовании, расположенном в иной зоне свободного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может быть осуществлена только в пределах ограничений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w:t>
      </w:r>
      <w:proofErr w:type="spellStart"/>
      <w:r>
        <w:rPr>
          <w:rFonts w:ascii="PT Serif" w:hAnsi="PT Serif"/>
          <w:color w:val="22272F"/>
          <w:sz w:val="26"/>
          <w:szCs w:val="26"/>
        </w:rPr>
        <w:t>перетока</w:t>
      </w:r>
      <w:proofErr w:type="spellEnd"/>
      <w:r>
        <w:rPr>
          <w:rFonts w:ascii="PT Serif" w:hAnsi="PT Serif"/>
          <w:color w:val="22272F"/>
          <w:sz w:val="26"/>
          <w:szCs w:val="26"/>
        </w:rPr>
        <w:t xml:space="preserve">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 xml:space="preserve">27) гарантирующий поставщик электрической энергии (далее - гарантирующий поставщик) -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w:t>
      </w:r>
      <w:proofErr w:type="spellStart"/>
      <w:r>
        <w:rPr>
          <w:rFonts w:ascii="PT Serif" w:hAnsi="PT Serif"/>
          <w:color w:val="22272F"/>
          <w:sz w:val="26"/>
          <w:szCs w:val="26"/>
        </w:rPr>
        <w:t>энергосбытовую</w:t>
      </w:r>
      <w:proofErr w:type="spellEnd"/>
      <w:r>
        <w:rPr>
          <w:rFonts w:ascii="PT Serif" w:hAnsi="PT Serif"/>
          <w:color w:val="22272F"/>
          <w:sz w:val="26"/>
          <w:szCs w:val="26"/>
        </w:rPr>
        <w:t xml:space="preserve"> деятельность и обязана в соответствии с настоящим Федеральным законом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28) 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законом,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критериям отнесения владельцев объектов электросетевого хозяйства к территориальным сетевым организациям;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29) установленная генерирующая мощность - электрическая мощность, с которой объект по производству электрической энергии, генерирующее оборудование объекта по производству электрической энергии могут работать без ограничения по длительности такой работы при номинальных параметрах и (или) в нормальных условиях, определенных в соответствии с нормативными правовыми актами Российской Федерации в сфере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30) располагаемая мощность - электрическая мощность, определяемая как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установленной мощностью;</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31) 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32) организации коммерческой инфраструктуры - организации, на которые в установленном порядке возложены функции обеспечения коммерческой инфраструктуры;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33) энергетическая эффективность электроэнергетики - отношение поставленной потребителям электрической энергии к затраченной в этих целях энергии из </w:t>
      </w:r>
      <w:proofErr w:type="spellStart"/>
      <w:r>
        <w:rPr>
          <w:rFonts w:ascii="PT Serif" w:hAnsi="PT Serif"/>
          <w:color w:val="22272F"/>
          <w:sz w:val="26"/>
          <w:szCs w:val="26"/>
        </w:rPr>
        <w:t>невозобновляемых</w:t>
      </w:r>
      <w:proofErr w:type="spellEnd"/>
      <w:r>
        <w:rPr>
          <w:rFonts w:ascii="PT Serif" w:hAnsi="PT Serif"/>
          <w:color w:val="22272F"/>
          <w:sz w:val="26"/>
          <w:szCs w:val="26"/>
        </w:rPr>
        <w:t xml:space="preserve"> источников;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34) 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w:t>
      </w:r>
      <w:r>
        <w:rPr>
          <w:rFonts w:ascii="PT Serif" w:hAnsi="PT Serif"/>
          <w:color w:val="22272F"/>
          <w:sz w:val="26"/>
          <w:szCs w:val="26"/>
        </w:rPr>
        <w:lastRenderedPageBreak/>
        <w:t xml:space="preserve">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w:t>
      </w:r>
      <w:proofErr w:type="spellStart"/>
      <w:r>
        <w:rPr>
          <w:rFonts w:ascii="PT Serif" w:hAnsi="PT Serif"/>
          <w:color w:val="22272F"/>
          <w:sz w:val="26"/>
          <w:szCs w:val="26"/>
        </w:rPr>
        <w:t>низкопотенциальная</w:t>
      </w:r>
      <w:proofErr w:type="spellEnd"/>
      <w:r>
        <w:rPr>
          <w:rFonts w:ascii="PT Serif" w:hAnsi="PT Serif"/>
          <w:color w:val="22272F"/>
          <w:sz w:val="26"/>
          <w:szCs w:val="26"/>
        </w:rPr>
        <w:t xml:space="preserve">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35) 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правилами оптового рынка, установленными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подачи ценовой заявки, не соответствующей установленным требованиям экономической обоснованности, определенным уполномоченными Правительством Российской Федерации федеральными органами исполнительной власти;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36) 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37) 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 в том числе обеспечивать на уровне, установленном нормативными правовыми актами в сфере электроэнергетики, удовлетворение спроса на электрическую энергию и мощность с учетом пропускной способности электрической сети и </w:t>
      </w:r>
      <w:r>
        <w:rPr>
          <w:rFonts w:ascii="PT Serif" w:hAnsi="PT Serif"/>
          <w:color w:val="22272F"/>
          <w:sz w:val="26"/>
          <w:szCs w:val="26"/>
        </w:rPr>
        <w:lastRenderedPageBreak/>
        <w:t>возможных отключений линий электропередачи и оборудования объектов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38) устойчивость электроэнергетической системы - способность электроэнергетической системы сохранять синхронную работу электрических станций (генерирующего оборудования) после возмущений, связанных с отключением (в том числе аварийным) линий электропередачи, оборудования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работой устройств релейной защиты и автоматики;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39) </w:t>
      </w:r>
      <w:proofErr w:type="spellStart"/>
      <w:r>
        <w:rPr>
          <w:rFonts w:ascii="PT Serif" w:hAnsi="PT Serif"/>
          <w:color w:val="22272F"/>
          <w:sz w:val="26"/>
          <w:szCs w:val="26"/>
        </w:rPr>
        <w:t>энергопринимающая</w:t>
      </w:r>
      <w:proofErr w:type="spellEnd"/>
      <w:r>
        <w:rPr>
          <w:rFonts w:ascii="PT Serif" w:hAnsi="PT Serif"/>
          <w:color w:val="22272F"/>
          <w:sz w:val="26"/>
          <w:szCs w:val="26"/>
        </w:rPr>
        <w:t xml:space="preserve"> установка, </w:t>
      </w:r>
      <w:proofErr w:type="spellStart"/>
      <w:r>
        <w:rPr>
          <w:rFonts w:ascii="PT Serif" w:hAnsi="PT Serif"/>
          <w:color w:val="22272F"/>
          <w:sz w:val="26"/>
          <w:szCs w:val="26"/>
        </w:rPr>
        <w:t>энергопринимающее</w:t>
      </w:r>
      <w:proofErr w:type="spellEnd"/>
      <w:r>
        <w:rPr>
          <w:rFonts w:ascii="PT Serif" w:hAnsi="PT Serif"/>
          <w:color w:val="22272F"/>
          <w:sz w:val="26"/>
          <w:szCs w:val="26"/>
        </w:rPr>
        <w:t xml:space="preserve">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40) </w:t>
      </w:r>
      <w:proofErr w:type="spellStart"/>
      <w:r>
        <w:rPr>
          <w:rFonts w:ascii="PT Serif" w:hAnsi="PT Serif"/>
          <w:color w:val="22272F"/>
          <w:sz w:val="26"/>
          <w:szCs w:val="26"/>
        </w:rPr>
        <w:t>энергосбытовая</w:t>
      </w:r>
      <w:proofErr w:type="spellEnd"/>
      <w:r>
        <w:rPr>
          <w:rFonts w:ascii="PT Serif" w:hAnsi="PT Serif"/>
          <w:color w:val="22272F"/>
          <w:sz w:val="26"/>
          <w:szCs w:val="26"/>
        </w:rPr>
        <w:t xml:space="preserve"> деятельность - деятельность </w:t>
      </w:r>
      <w:proofErr w:type="gramStart"/>
      <w:r>
        <w:rPr>
          <w:rFonts w:ascii="PT Serif" w:hAnsi="PT Serif"/>
          <w:color w:val="22272F"/>
          <w:sz w:val="26"/>
          <w:szCs w:val="26"/>
        </w:rPr>
        <w:t>по продаже</w:t>
      </w:r>
      <w:proofErr w:type="gramEnd"/>
      <w:r>
        <w:rPr>
          <w:rFonts w:ascii="PT Serif" w:hAnsi="PT Serif"/>
          <w:color w:val="22272F"/>
          <w:sz w:val="26"/>
          <w:szCs w:val="26"/>
        </w:rPr>
        <w:t xml:space="preserve"> произведенной и (или) приобретенной электрической энергии (за исключением деятельности по зарядке электрической энергией аккумуляторных батарей, в том числе аккумуляторных батарей транспортных средств, оборудованных электродвигателями),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41) 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об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42) объект </w:t>
      </w:r>
      <w:proofErr w:type="spellStart"/>
      <w:r>
        <w:rPr>
          <w:rFonts w:ascii="PT Serif" w:hAnsi="PT Serif"/>
          <w:color w:val="22272F"/>
          <w:sz w:val="26"/>
          <w:szCs w:val="26"/>
        </w:rPr>
        <w:t>микрогенерации</w:t>
      </w:r>
      <w:proofErr w:type="spellEnd"/>
      <w:r>
        <w:rPr>
          <w:rFonts w:ascii="PT Serif" w:hAnsi="PT Serif"/>
          <w:color w:val="22272F"/>
          <w:sz w:val="26"/>
          <w:szCs w:val="26"/>
        </w:rP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положениями функционирования розничных рынков,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устройств указанного потребителя и составляет не более 15 киловатт и если для выдачи электрической энергии такого </w:t>
      </w:r>
      <w:r>
        <w:rPr>
          <w:rFonts w:ascii="PT Serif" w:hAnsi="PT Serif"/>
          <w:color w:val="22272F"/>
          <w:sz w:val="26"/>
          <w:szCs w:val="26"/>
        </w:rPr>
        <w:lastRenderedPageBreak/>
        <w:t>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43) качество электрической энергии - степень соответствия характеристик электрической энергии в определенной точке электрической сети совокупности нормированных показателей, устанавливаемых нормативными правовыми актами федеральных органов исполнительной власти, уполномоченных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44) цифровая информационная модель электроэнергетической системы - представленное в унифицированном электронном машиночитаемом виде множество взаимоувязанных сведений об электроэнергетической системе (включая фрагменты цифровых информационных моделей объектов электроэнергетики, необходимые для описания электроэнергетической системы), однозначно идентифицирующих и описывающих электроэнергетическую систему и входящие в нее объекты, а также связи между ними;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45) перспективная расчетная модель электроэнергетической системы - математическое описание электроэнергетической системы, сформированное с использованием специализированных программно-технических средств на основе цифровой информационной модели электроэнергетической системы и предназначенное для выполнения расчетов и анализа перспективных электроэнергетических режимов, балансовой надежности, устойчивости или токов короткого замыкания;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46) услуги по управлению изменением режима потребления электрической энергии - услуги, оказываемые на оптовом рынке потребителями электрической энергии, получившими в установленном настоящим Федеральным законом и правилами оптового рынка порядке статус субъекта оптового рынка - участника обращения электрической энергии и (или) мощности на оптовом рынке, </w:t>
      </w:r>
      <w:proofErr w:type="spellStart"/>
      <w:r>
        <w:rPr>
          <w:rFonts w:ascii="PT Serif" w:hAnsi="PT Serif"/>
          <w:color w:val="22272F"/>
          <w:sz w:val="26"/>
          <w:szCs w:val="26"/>
        </w:rPr>
        <w:t>агрегаторами</w:t>
      </w:r>
      <w:proofErr w:type="spellEnd"/>
      <w:r>
        <w:rPr>
          <w:rFonts w:ascii="PT Serif" w:hAnsi="PT Serif"/>
          <w:color w:val="22272F"/>
          <w:sz w:val="26"/>
          <w:szCs w:val="26"/>
        </w:rPr>
        <w:t xml:space="preserve"> управления изменением режима потребления электрической энергии 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агрегированного объекта управления изменением режима потребления электрической энергии, а также непосредственно на изменение режима потребления электрической энергии такого объекта в требуемый период времени;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47) услуги по изменению режима потребления электрической энергии - услуги, оказываемые потребителями розничных рынков или оптового рынка на основании договора, заключенного с </w:t>
      </w:r>
      <w:proofErr w:type="spellStart"/>
      <w:r>
        <w:rPr>
          <w:rFonts w:ascii="PT Serif" w:hAnsi="PT Serif"/>
          <w:color w:val="22272F"/>
          <w:sz w:val="26"/>
          <w:szCs w:val="26"/>
        </w:rPr>
        <w:t>агрегатором</w:t>
      </w:r>
      <w:proofErr w:type="spellEnd"/>
      <w:r>
        <w:rPr>
          <w:rFonts w:ascii="PT Serif" w:hAnsi="PT Serif"/>
          <w:color w:val="22272F"/>
          <w:sz w:val="26"/>
          <w:szCs w:val="26"/>
        </w:rPr>
        <w:t xml:space="preserve"> управления изменением режима потребления электрической энергии,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розничного рынка или оптового рынка, а также непосредственно на изменение режима потребления электрической энергии такого объекта в требуемый период времени;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 xml:space="preserve">48) </w:t>
      </w:r>
      <w:proofErr w:type="spellStart"/>
      <w:r>
        <w:rPr>
          <w:rFonts w:ascii="PT Serif" w:hAnsi="PT Serif"/>
          <w:color w:val="22272F"/>
          <w:sz w:val="26"/>
          <w:szCs w:val="26"/>
        </w:rPr>
        <w:t>агрегатор</w:t>
      </w:r>
      <w:proofErr w:type="spellEnd"/>
      <w:r>
        <w:rPr>
          <w:rFonts w:ascii="PT Serif" w:hAnsi="PT Serif"/>
          <w:color w:val="22272F"/>
          <w:sz w:val="26"/>
          <w:szCs w:val="26"/>
        </w:rPr>
        <w:t xml:space="preserve"> управления изменением режима потребления электрической энергии - коммерческая организация, имеющая статус субъекта оптового рынка, полученный в порядке, установленном настоящим Федеральным законом и правилами оптового рынка, осуществляющая деятельность по формированию агрегированных объектов управления изменением режима потребления электрической энергии из принадлежащих третьим лицам объектов регулирования потребления электрической энергии потребителей розничных рынков и (или) оптового рынка и оказывающая с использованием таких объектов услуги по управлению изменением режима потребления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49) объект регулирования потребления электрической энергии потребителя оптового рынка - </w:t>
      </w:r>
      <w:proofErr w:type="spellStart"/>
      <w:r>
        <w:rPr>
          <w:rFonts w:ascii="PT Serif" w:hAnsi="PT Serif"/>
          <w:color w:val="22272F"/>
          <w:sz w:val="26"/>
          <w:szCs w:val="26"/>
        </w:rPr>
        <w:t>энергопринимающее</w:t>
      </w:r>
      <w:proofErr w:type="spellEnd"/>
      <w:r>
        <w:rPr>
          <w:rFonts w:ascii="PT Serif" w:hAnsi="PT Serif"/>
          <w:color w:val="22272F"/>
          <w:sz w:val="26"/>
          <w:szCs w:val="26"/>
        </w:rPr>
        <w:t xml:space="preserve"> устройство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принадлежащие одному потребителю электрической энергии - субъекту оптового рынка и относящиеся к одной группе точек поставки на оптовом рынке, посредством которых такой потребитель или </w:t>
      </w:r>
      <w:proofErr w:type="spellStart"/>
      <w:r>
        <w:rPr>
          <w:rFonts w:ascii="PT Serif" w:hAnsi="PT Serif"/>
          <w:color w:val="22272F"/>
          <w:sz w:val="26"/>
          <w:szCs w:val="26"/>
        </w:rPr>
        <w:t>агрегатор</w:t>
      </w:r>
      <w:proofErr w:type="spellEnd"/>
      <w:r>
        <w:rPr>
          <w:rFonts w:ascii="PT Serif" w:hAnsi="PT Serif"/>
          <w:color w:val="22272F"/>
          <w:sz w:val="26"/>
          <w:szCs w:val="26"/>
        </w:rPr>
        <w:t xml:space="preserve"> управления изменением режима потребления электрической энергии (в случае заключения договора оказания услуг по изменению режима потребления электрической энергии с потребителем оптового рынка в отношении указанного объекта регулирования потребления электрической энергии потребителя оптового рынка) оказывает услуги по управлению изменением режима потребления электрической энергии, если данные </w:t>
      </w:r>
      <w:proofErr w:type="spellStart"/>
      <w:r>
        <w:rPr>
          <w:rFonts w:ascii="PT Serif" w:hAnsi="PT Serif"/>
          <w:color w:val="22272F"/>
          <w:sz w:val="26"/>
          <w:szCs w:val="26"/>
        </w:rPr>
        <w:t>энергопринимающее</w:t>
      </w:r>
      <w:proofErr w:type="spellEnd"/>
      <w:r>
        <w:rPr>
          <w:rFonts w:ascii="PT Serif" w:hAnsi="PT Serif"/>
          <w:color w:val="22272F"/>
          <w:sz w:val="26"/>
          <w:szCs w:val="26"/>
        </w:rPr>
        <w:t xml:space="preserve"> устройство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оптового рынка допускается в соответствии с требованиями, установленными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50) объект регулирования потребления электрической энергии потребителя розничного рынка - </w:t>
      </w:r>
      <w:proofErr w:type="spellStart"/>
      <w:r>
        <w:rPr>
          <w:rFonts w:ascii="PT Serif" w:hAnsi="PT Serif"/>
          <w:color w:val="22272F"/>
          <w:sz w:val="26"/>
          <w:szCs w:val="26"/>
        </w:rPr>
        <w:t>энергопринимающее</w:t>
      </w:r>
      <w:proofErr w:type="spellEnd"/>
      <w:r>
        <w:rPr>
          <w:rFonts w:ascii="PT Serif" w:hAnsi="PT Serif"/>
          <w:color w:val="22272F"/>
          <w:sz w:val="26"/>
          <w:szCs w:val="26"/>
        </w:rPr>
        <w:t xml:space="preserve"> устройство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находящееся (находящиеся) в единых границах балансовой принадлежности и принадлежащее (принадлежащие) одному потребителю электрической энергии - субъекту розничного рынка,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если данные </w:t>
      </w:r>
      <w:proofErr w:type="spellStart"/>
      <w:r>
        <w:rPr>
          <w:rFonts w:ascii="PT Serif" w:hAnsi="PT Serif"/>
          <w:color w:val="22272F"/>
          <w:sz w:val="26"/>
          <w:szCs w:val="26"/>
        </w:rPr>
        <w:t>энергопринимающее</w:t>
      </w:r>
      <w:proofErr w:type="spellEnd"/>
      <w:r>
        <w:rPr>
          <w:rFonts w:ascii="PT Serif" w:hAnsi="PT Serif"/>
          <w:color w:val="22272F"/>
          <w:sz w:val="26"/>
          <w:szCs w:val="26"/>
        </w:rPr>
        <w:t xml:space="preserve"> устройство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розничного рынка допускается в соответствии с требованиями, установленными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 xml:space="preserve">51) агрегированный объект управления изменением режима потребления электрической энергии - объект регулирования потребления электрической энергии потребителя розничного рынка, объект регулирования потребления электрической энергии потребителя оптового рынка или совокупность данных объектов, сформированные </w:t>
      </w:r>
      <w:proofErr w:type="spellStart"/>
      <w:r>
        <w:rPr>
          <w:rFonts w:ascii="PT Serif" w:hAnsi="PT Serif"/>
          <w:color w:val="22272F"/>
          <w:sz w:val="26"/>
          <w:szCs w:val="26"/>
        </w:rPr>
        <w:t>агрегатором</w:t>
      </w:r>
      <w:proofErr w:type="spellEnd"/>
      <w:r>
        <w:rPr>
          <w:rFonts w:ascii="PT Serif" w:hAnsi="PT Serif"/>
          <w:color w:val="22272F"/>
          <w:sz w:val="26"/>
          <w:szCs w:val="26"/>
        </w:rPr>
        <w:t xml:space="preserve"> управления изменением режима потребления электрической энергии в соответствии с требованиями и в порядке, которые установлены Правительством Российской Федерации, или объекты регулирования потребления электрической энергии потребителя оптового рынка, сформированные им в соответствии с требованиями и в порядке, которые установлены Правительством Российской Федерации, в целях использования при оказании услуг по управлению изменением режима потребления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52) </w:t>
      </w:r>
      <w:proofErr w:type="spellStart"/>
      <w:r>
        <w:rPr>
          <w:rFonts w:ascii="PT Serif" w:hAnsi="PT Serif"/>
          <w:color w:val="22272F"/>
          <w:sz w:val="26"/>
          <w:szCs w:val="26"/>
        </w:rPr>
        <w:t>низкоуглеродный</w:t>
      </w:r>
      <w:proofErr w:type="spellEnd"/>
      <w:r>
        <w:rPr>
          <w:rFonts w:ascii="PT Serif" w:hAnsi="PT Serif"/>
          <w:color w:val="22272F"/>
          <w:sz w:val="26"/>
          <w:szCs w:val="26"/>
        </w:rPr>
        <w:t xml:space="preserve"> генерирующий объект - генерирующий объект, функционирующий на основе использования возобновляемых источников энергии без использования процесса горения, либо атомная электростанция;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53) квалификация генерирующего объекта - процедура, в рамках которой осуществляется проверка соответствия генерирующего объекта критериям квалификации, а в случае подтверждения такого соответствия также осуществляется отнесение генерирующего объекта к возобновляемой генерации и (или) </w:t>
      </w:r>
      <w:proofErr w:type="spellStart"/>
      <w:r>
        <w:rPr>
          <w:rFonts w:ascii="PT Serif" w:hAnsi="PT Serif"/>
          <w:color w:val="22272F"/>
          <w:sz w:val="26"/>
          <w:szCs w:val="26"/>
        </w:rPr>
        <w:t>низкоуглеродной</w:t>
      </w:r>
      <w:proofErr w:type="spellEnd"/>
      <w:r>
        <w:rPr>
          <w:rFonts w:ascii="PT Serif" w:hAnsi="PT Serif"/>
          <w:color w:val="22272F"/>
          <w:sz w:val="26"/>
          <w:szCs w:val="26"/>
        </w:rPr>
        <w:t xml:space="preserve"> генерации и к одной или нескольким квалификационным категориям в зависимости от используемого источника энергии, способа его использования и других характеристик генерирующего объекта. Квалификация генерирующих объектов осуществляется в целях учета атрибутов генерации, предоставления сертификатов происхождения электрической энергии, поддержки использования возобновляемых источников энергии, а также в других целях, предусмотренных законодательством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54) критерии квалификации генерирующего объекта (далее - критерии квалификации) - установленные Правительством Российской Федерации требования, совокупности которых должен соответствовать генерирующий объект для признания его квалифицированным генерирующим объектом;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55) квалифицированный генерирующий объект - генерирующий объект, в отношении которого по итогам квалификации генерирующего объекта установлено, что такой генерирующий объект функционирует на основе использования возобновляемых источников энергии и (или) является </w:t>
      </w:r>
      <w:proofErr w:type="spellStart"/>
      <w:r>
        <w:rPr>
          <w:rFonts w:ascii="PT Serif" w:hAnsi="PT Serif"/>
          <w:color w:val="22272F"/>
          <w:sz w:val="26"/>
          <w:szCs w:val="26"/>
        </w:rPr>
        <w:t>низкоуглеродным</w:t>
      </w:r>
      <w:proofErr w:type="spellEnd"/>
      <w:r>
        <w:rPr>
          <w:rFonts w:ascii="PT Serif" w:hAnsi="PT Serif"/>
          <w:color w:val="22272F"/>
          <w:sz w:val="26"/>
          <w:szCs w:val="26"/>
        </w:rPr>
        <w:t xml:space="preserve"> генерирующим объектом, соответствует иным критериям квалификации, а также осуществлено отнесение его к возобновляемой генерации и (или) </w:t>
      </w:r>
      <w:proofErr w:type="spellStart"/>
      <w:r>
        <w:rPr>
          <w:rFonts w:ascii="PT Serif" w:hAnsi="PT Serif"/>
          <w:color w:val="22272F"/>
          <w:sz w:val="26"/>
          <w:szCs w:val="26"/>
        </w:rPr>
        <w:t>низкоуглеродной</w:t>
      </w:r>
      <w:proofErr w:type="spellEnd"/>
      <w:r>
        <w:rPr>
          <w:rFonts w:ascii="PT Serif" w:hAnsi="PT Serif"/>
          <w:color w:val="22272F"/>
          <w:sz w:val="26"/>
          <w:szCs w:val="26"/>
        </w:rPr>
        <w:t xml:space="preserve"> генерации и к одной или нескольким квалификационным категориям;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56) атрибуты генерации - права, связанные с характеристиками процесса производства электрической энергии на квалифицированном генерирующем объекте и со сведениями о таком генерирующем объекте и выработке им электрической энергии, позволяющие обладателю этих прав совершать действия, предусмотренные настоящим Федеральным законом, в отношении определенного количества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57) сертификат происхождения электрической энергии (далее также - сертификат происхождения) -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осуществляющей ведение реестра атрибутов генерации, владельцу квалифицированного генерирующего объекта, подтверждающий факт производства электрической энергии на квалифицированном генерирующем объекте в соответствии с его квалификационной категорией в количестве и в течение периода времени, которые указаны в данном документе, и удостоверяющий атрибуты генерации;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58) системообразующая территориальная сетевая организация - территориальная сетевая организация, определенная решением высшего должностного лица субъекта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функционирующая в границах субъекта Российской Федерации, обеспечивающая надежное функционирование объектов электросетевого хозяйства, расположенных в субъекте Российской Федерации, в порядке и способами, которые указаны в настоящем Федеральном законе. На территории субъекта Российской Федерации - города федерального значения Москвы определение и функционирование системообразующих территориальных сетевых организаций осуществляются с учетом положений пункта 6 статьи 46.4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59) цифровая информационная модель объекта электроэнергетики -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60) средства дистанционного управления - программные, программно-аппаратные и иные технические средства, обеспечивающие техническую возможность изменения технологических режимов работы и (или) эксплуатационного состояния линий электропередачи, оборудования и устройств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непосредственно из диспетчерских центров субъекта оперативно-диспетчерского управления в электроэнергетике или с иных удаленных автоматизированных рабочих мест, терминалов, из центров управления путем передачи технологической информации и реализации команд управления;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61) система накопления электрической энергии - объект электроэнергетики, представляющий собой единый комплекс основного оборудования и вспомогательного оборудования, включая программно-технические средства, технологически взаимосвязанных процессом, обеспечивающим преобразование энергии в форму энергии, которая может быть накоплена и сохранена, и последующее преобразование накопленной и сохраненной энергии в электрическую энергию;</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62) программа по повышению надежности функционирования электросетевого комплекса (далее также - программа по повышению надежности) - комплекс </w:t>
      </w:r>
      <w:r>
        <w:rPr>
          <w:rFonts w:ascii="PT Serif" w:hAnsi="PT Serif"/>
          <w:color w:val="22272F"/>
          <w:sz w:val="26"/>
          <w:szCs w:val="26"/>
        </w:rPr>
        <w:lastRenderedPageBreak/>
        <w:t>мероприятий (в том числе ремонт, техническое перевооружение и (или) реконструкция объектов электросетевого хозяйства, оснащение работников территориальных сетевых организаций транспортными средствами, оборудованием, инвентарем и средствами индивидуальной защиты, резервными источниками снабжения электрической энергией), реализация которых направлена на повышение надежности работы объектов электросетевого хозяйства, уровня надежности и качества оказываемых потребителям услуг на территории субъекта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w:t>
      </w:r>
      <w:hyperlink r:id="rId9" w:anchor="/document/185656/entry/4" w:history="1">
        <w:r>
          <w:rPr>
            <w:rStyle w:val="a3"/>
            <w:rFonts w:ascii="PT Serif" w:hAnsi="PT Serif"/>
            <w:color w:val="3272C0"/>
            <w:sz w:val="26"/>
            <w:szCs w:val="26"/>
          </w:rPr>
          <w:t>статью 4</w:t>
        </w:r>
      </w:hyperlink>
      <w:r>
        <w:rPr>
          <w:rFonts w:ascii="PT Serif" w:hAnsi="PT Serif"/>
          <w:color w:val="22272F"/>
          <w:sz w:val="26"/>
          <w:szCs w:val="26"/>
        </w:rPr>
        <w:t> дополнить </w:t>
      </w:r>
      <w:hyperlink r:id="rId10" w:anchor="/document/185656/entry/440" w:history="1">
        <w:r>
          <w:rPr>
            <w:rStyle w:val="a3"/>
            <w:rFonts w:ascii="PT Serif" w:hAnsi="PT Serif"/>
            <w:color w:val="3272C0"/>
            <w:sz w:val="26"/>
            <w:szCs w:val="26"/>
          </w:rPr>
          <w:t>пунктом 4</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 Функционирование систем накопления энергии в части преобразования накопленной и сохраненной энергии в электрическую энергию с выдачей ее в электрическую сеть регулируется в порядке, предусмотренном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 в </w:t>
      </w:r>
      <w:hyperlink r:id="rId11" w:anchor="/document/185656/entry/21" w:history="1">
        <w:r>
          <w:rPr>
            <w:rStyle w:val="a3"/>
            <w:rFonts w:ascii="PT Serif" w:hAnsi="PT Serif"/>
            <w:color w:val="3272C0"/>
            <w:sz w:val="26"/>
            <w:szCs w:val="26"/>
          </w:rPr>
          <w:t>статье 21</w:t>
        </w:r>
      </w:hyperlink>
      <w:r>
        <w:rPr>
          <w:rFonts w:ascii="PT Serif" w:hAnsi="PT Serif"/>
          <w:color w:val="22272F"/>
          <w:sz w:val="26"/>
          <w:szCs w:val="26"/>
        </w:rPr>
        <w:t>:</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а) </w:t>
      </w:r>
      <w:hyperlink r:id="rId12" w:anchor="/document/185656/entry/211" w:history="1">
        <w:r>
          <w:rPr>
            <w:rStyle w:val="a3"/>
            <w:rFonts w:ascii="PT Serif" w:hAnsi="PT Serif"/>
            <w:color w:val="3272C0"/>
            <w:sz w:val="26"/>
            <w:szCs w:val="26"/>
          </w:rPr>
          <w:t>пункт 1</w:t>
        </w:r>
      </w:hyperlink>
      <w:r>
        <w:rPr>
          <w:rFonts w:ascii="PT Serif" w:hAnsi="PT Serif"/>
          <w:color w:val="22272F"/>
          <w:sz w:val="26"/>
          <w:szCs w:val="26"/>
        </w:rPr>
        <w:t> изложить в следующей редакции: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Правительство Российской Федерации в соответствии с законодательством Российской Федерации об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устанавливает критерии и порядок отнесения объектов электросетевого хозяйства к единой национальной (общероссийской) электрической сети;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утверждает правила оптового рынка и основные положения функционирования розничных рынков, утверждает существенные условия договора о присоединении к торговой системе оптового рынка электрической энергии и мощности;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 определяет порядок и условия строительства и финансирования объектов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 утверждает правила разработки и утверждения документов перспективного развития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 устанавливает порядок технологического присоединения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устройств и объектов электроэнергетики юридических лиц и физических лиц к электрическим сетям;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6) утверждает правила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7) устанавливает правила оказания услуг по обеспечению системной надежности;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8) устанавливает критерии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9)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w:t>
      </w:r>
      <w:proofErr w:type="spellStart"/>
      <w:r>
        <w:rPr>
          <w:rFonts w:ascii="PT Serif" w:hAnsi="PT Serif"/>
          <w:color w:val="22272F"/>
          <w:sz w:val="26"/>
          <w:szCs w:val="26"/>
        </w:rPr>
        <w:t>Росатом</w:t>
      </w:r>
      <w:proofErr w:type="spellEnd"/>
      <w:r>
        <w:rPr>
          <w:rFonts w:ascii="PT Serif" w:hAnsi="PT Serif"/>
          <w:color w:val="22272F"/>
          <w:sz w:val="26"/>
          <w:szCs w:val="26"/>
        </w:rPr>
        <w:t>", исполнительными органами субъектов Российской Федерации, и порядок утверждения (в том числе порядок согласования с исполнительными органами субъектов Российской Федерации) инвестиционных программ и осуществления контроля за реализацией таких программ;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10) утверждает правила осуществления антимонопольного регулирования и контроля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11) определяет особенности осуществления принудительного разделения хозяйствующих субъектов, осуществляющих монополистическую деятельность в сфере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12) определяет существенные условия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13) утверждает порядок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аварийных ситуаций;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14) утверждает правила оперативно-диспетчерского управления в электроэнергетике, включающие в себя особенности осуществления оперативно-диспетчерского управления при присоединении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электроэнергетике в технологически изолированных территориальных электроэнергетических системах;</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15) утверждает правила заключения и исполнения публичных договоров на оптовом и розничных рынках;</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16) 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законодательством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17) определяет перечень отдельных частей ценовых зон оптового рынка, а также перечень отдельных территорий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18) устанавливает особенности функционирования оптового и розничных рынков в отдельных частях ценовых зон оптового рынка, а также на отдельных территориях ценовых зон оптового рынка, ранее относившихся к неценовым зонам оптового рынка;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19) устанавливает порядок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20) утверждает правила и порядок деятельности гарантирующих поставщиков;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21) 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22) утверждает правила расследования причин аварий и инцидентов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23) утверждает порядок создания и функционирования штабов по обеспечению безопасности электроснабжения;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24) определяет и изменяет границы ценовых и неценовых зон оптового рынка с учетом технологических и системных ограничений Единой энергетической системы России;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25) устанавливает правила ведения обязательного раздельного учета по видам деятельности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26) определяет основные направления государственной политики в сфере энергосбережения;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27) утверждает основные направления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28) утверждает правила квалификации генерирующих объектов, в том числе критерии квалификации, правила отнесения генерирующих объектов к возобновляемой генерации и (или) </w:t>
      </w:r>
      <w:proofErr w:type="spellStart"/>
      <w:r>
        <w:rPr>
          <w:rFonts w:ascii="PT Serif" w:hAnsi="PT Serif"/>
          <w:color w:val="22272F"/>
          <w:sz w:val="26"/>
          <w:szCs w:val="26"/>
        </w:rPr>
        <w:t>низкоуглеродной</w:t>
      </w:r>
      <w:proofErr w:type="spellEnd"/>
      <w:r>
        <w:rPr>
          <w:rFonts w:ascii="PT Serif" w:hAnsi="PT Serif"/>
          <w:color w:val="22272F"/>
          <w:sz w:val="26"/>
          <w:szCs w:val="26"/>
        </w:rPr>
        <w:t xml:space="preserve"> генерации, перечень квалификационных категорий квалифицированных генерирующих объектов и правила отнесения генерирующих объектов к квалификационным категориям, а </w:t>
      </w:r>
      <w:r>
        <w:rPr>
          <w:rFonts w:ascii="PT Serif" w:hAnsi="PT Serif"/>
          <w:color w:val="22272F"/>
          <w:sz w:val="26"/>
          <w:szCs w:val="26"/>
        </w:rPr>
        <w:lastRenderedPageBreak/>
        <w:t>также определяет организацию коммерческой инфраструктуры, осуществляющую квалификацию генерирующих объектов;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29) осуществляет поддержку использования возобновляемых источников энергии, а также стимулирование использования энергетических эффективных технологий в соответствии с бюджетным законодательством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30) утверждает положение о федеральном государственном энергетическом надзоре;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31) утверждает правила технологического функционирования электроэнергетических систем, включающие в себя перечень входящих в Единую энергетическую систему России объединенных электроэнергетических систем и образующих их территориальных электроэнергетических систем и перечень технологически изолированных территориальных электроэнергетических систем;</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32) определяет механизм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 а также определяет случаи и условия применения такого механизма стимулирования к квалифицированным генерирующим объектам, функционирующим на основе использования возобновляемых источников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33) устанавливает особенности ценообразования на электрическую энергию (мощность) на розничных рынках электрической энергии (мощности) на территории Дальневосточного федерального округа в целях достижения на данной территории планируемых на следующий период регулирования базовых уровней цен (тарифов) на электрическую энергию (мощность);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34) устанавливает порядок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w:t>
      </w:r>
      <w:r>
        <w:rPr>
          <w:rFonts w:ascii="PT Serif" w:hAnsi="PT Serif"/>
          <w:color w:val="22272F"/>
          <w:sz w:val="26"/>
          <w:szCs w:val="26"/>
        </w:rPr>
        <w:lastRenderedPageBreak/>
        <w:t xml:space="preserve">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Pr>
          <w:rFonts w:ascii="PT Serif" w:hAnsi="PT Serif"/>
          <w:color w:val="22272F"/>
          <w:sz w:val="26"/>
          <w:szCs w:val="26"/>
        </w:rPr>
        <w:t>муниципально</w:t>
      </w:r>
      <w:proofErr w:type="spellEnd"/>
      <w:r>
        <w:rPr>
          <w:rFonts w:ascii="PT Serif" w:hAnsi="PT Serif"/>
          <w:color w:val="22272F"/>
          <w:sz w:val="26"/>
          <w:szCs w:val="26"/>
        </w:rPr>
        <w:t>-частном партнерстве, в установленных настоящим Федеральным законом случаях возмещения недополученных доходов;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35) 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количественных характеристик и (или) параметров объектов электросетевого хозяйства, которыми организации владеют на праве собственности или ином законном основании, технических характеристик таких объектов, количественных и (или) качественных показателей деятельности территориальных сетевых организаций и с учетом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запрета, установленного пунктом 5 статьи 26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36) 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37) устанавливает порядок проведения аттестации по вопросам безопасности в сфере электроэнергетики, в том числе случаи проведения внеочередной аттестации;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38) утверждает правила предоставления доступа к минимальному набору функций интеллектуальных систем учета электрической энергии (мощности);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39) утверждает правила вывода объектов электроэнергетики в ремонт и из эксплуатации;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40) устанавливает порядок, случаи и условия выдачи разрешения на допуск в эксплуатацию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устройств потребителей электрической энергии, объектов по производству электрической энергии, объектов электросетевого хозяйства (далее - разрешение на допуск в эксплуатацию);</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41) определяет категории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устройств потребителей электрической энергии, объектов по производству электрической энергии, объектов электросетевого хозяйства, для которых требуется получение разрешения на допуск в эксплуатацию;</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42) 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w:t>
      </w:r>
      <w:r>
        <w:rPr>
          <w:rFonts w:ascii="PT Serif" w:hAnsi="PT Serif"/>
          <w:color w:val="22272F"/>
          <w:sz w:val="26"/>
          <w:szCs w:val="26"/>
        </w:rPr>
        <w:lastRenderedPageBreak/>
        <w:t>оптового рынка, для которых Правительством Российской Федерации устанавливаются особенности функционирования оптового и розничных рынков;</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43) утверждает перечень подлежащих модернизации, реконструкции и (или) строительству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генерирующих объектов тепловых электростанций, в отношении которых применяется частичная компенсация стоимости мощности за счет указанной в подпункте 42 настоящего пункта надбавки к цене на мощность субъектов оптового рынка -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генерирующих объектов тепловых электростанций, включенных в указанный в настоящем подпункте перечень;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44) устанавливает критерии определения потребителей электрической энергии (мощности), в отношении которых на территории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подпункте критериев учитывается, что доведение на территории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 При этом указанные требования не распространяются на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организаций, инвестиционные проекты которых включены до 29 декабря 2020 года в утвержденный Правительством Российской Федерации перечень инвестиционных проектов, планируемых к реализации на территории Дальневосточного федерального округа, а также на </w:t>
      </w:r>
      <w:proofErr w:type="spellStart"/>
      <w:r>
        <w:rPr>
          <w:rFonts w:ascii="PT Serif" w:hAnsi="PT Serif"/>
          <w:color w:val="22272F"/>
          <w:sz w:val="26"/>
          <w:szCs w:val="26"/>
        </w:rPr>
        <w:t>энергопринимающие</w:t>
      </w:r>
      <w:proofErr w:type="spellEnd"/>
      <w:r>
        <w:rPr>
          <w:rFonts w:ascii="PT Serif" w:hAnsi="PT Serif"/>
          <w:color w:val="22272F"/>
          <w:sz w:val="26"/>
          <w:szCs w:val="26"/>
        </w:rPr>
        <w:t xml:space="preserve"> устройства организаций, осуществляющих деятельность в области добычи, производства, использования и обращения драгоценных металлов и драгоценных камней, которые расположены на территории Арктической зоны Российской Федерации и технологическое присоединение которых к электрическим сетям осуществлено на низком уровне напряжения до 29 декабря 2020 года;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45) утверждает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46) утверждает генеральную схему размещения объектов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47) устанавливает показатели финансовой дисциплины гарантирующих поставщиков и </w:t>
      </w:r>
      <w:proofErr w:type="spellStart"/>
      <w:r>
        <w:rPr>
          <w:rFonts w:ascii="PT Serif" w:hAnsi="PT Serif"/>
          <w:color w:val="22272F"/>
          <w:sz w:val="26"/>
          <w:szCs w:val="26"/>
        </w:rPr>
        <w:t>энергосбытовых</w:t>
      </w:r>
      <w:proofErr w:type="spellEnd"/>
      <w:r>
        <w:rPr>
          <w:rFonts w:ascii="PT Serif" w:hAnsi="PT Serif"/>
          <w:color w:val="22272F"/>
          <w:sz w:val="26"/>
          <w:szCs w:val="26"/>
        </w:rPr>
        <w:t xml:space="preserve"> организаций, имеющих статус субъекта оптового рынка - участника обращения электрической энергии и (или) мощности на оптовом рынке, отражающие исполнение ими обязательств по оплате услуг по передаче электрической энергии (далее - показатели финансовой дисциплины), а также правила осуществления мониторинга выполнения показателей финансовой дисциплины;</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48) утверждает правила ведения реестра атрибутов генерации, предоставления, обращения и погашения сертификатов происхождения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49) определяет перечень информации, содержащейся в реестре атрибутов генерации, доступ к которой предоставляется без взимания платы, а также порядок доступа к указанной информации;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50) устанавливает критерии отнесения территориальных сетевых организаций к системообразующим территориальным сетевым организациям исходя из необходимости выполнения предусмотренных настоящим Федеральным законом обязанностей системообразующей территориальной сетевой организации на всей территории субъекта Российской Федерации, в том числе с учетом количественных и (или) качественных показателей деятельности, а также на основе периодической оценки результатов функционирования в статусе системообразующей территориальной сетевой организации;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51) определяет случаи и порядок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52) устанавливает порядок определения системообразующих территориальных сетевых организаций, предусматривающий в том числе срок, на который присваивается статус системообразующей территориальной сетевой организации;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53) утверждает правила заключения, исполнения, изменения, расторжения, существенные условия договора, указанного в пункте 2 статьи 46.4 настоящего Федерального закона (включая порядок возмещения стоимости неотделимых улучшений переданных по договору объектов в случае его прекращения, порядок определения платы по договору, в том числе требования к определению состава и размера затрат на ликвидацию последствий аварийных ситуаций), типовую форму такого договора, а также типовую форму соглашения, указанного в пункте 2 статьи 46.4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54) утверждает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порядок определения наличия указанной технической возможности;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55) устанавливает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56) утверждает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(включая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57) устанавливает запрет на осуществление </w:t>
      </w:r>
      <w:proofErr w:type="spellStart"/>
      <w:r>
        <w:rPr>
          <w:rFonts w:ascii="PT Serif" w:hAnsi="PT Serif"/>
          <w:color w:val="22272F"/>
          <w:sz w:val="26"/>
          <w:szCs w:val="26"/>
        </w:rPr>
        <w:t>майнинга</w:t>
      </w:r>
      <w:proofErr w:type="spellEnd"/>
      <w:r>
        <w:rPr>
          <w:rFonts w:ascii="PT Serif" w:hAnsi="PT Serif"/>
          <w:color w:val="22272F"/>
          <w:sz w:val="26"/>
          <w:szCs w:val="26"/>
        </w:rPr>
        <w:t xml:space="preserve"> цифровой валюты (в том числе на участие в </w:t>
      </w:r>
      <w:proofErr w:type="spellStart"/>
      <w:r>
        <w:rPr>
          <w:rFonts w:ascii="PT Serif" w:hAnsi="PT Serif"/>
          <w:color w:val="22272F"/>
          <w:sz w:val="26"/>
          <w:szCs w:val="26"/>
        </w:rPr>
        <w:t>майнинг</w:t>
      </w:r>
      <w:proofErr w:type="spellEnd"/>
      <w:r>
        <w:rPr>
          <w:rFonts w:ascii="PT Serif" w:hAnsi="PT Serif"/>
          <w:color w:val="22272F"/>
          <w:sz w:val="26"/>
          <w:szCs w:val="26"/>
        </w:rPr>
        <w:t>-пуле) в отдельных субъектах Российской Федерации или на отдельных их территориях, а также порядок и случаи установления такого запрета;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58) определяет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(далее - специальные режимы) перечень субъектов Российской Федерации (частей территорий субъектов Российской Федерации), в отношении которых устанавливаются особенности применения положений законодательства Российской Федерации об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59) устанавливает особенности применения положений законодательства Российской Федерации об электроэнергетике в отношении субъектов Российской Федерации (частей территорий субъектов Российской Федерации), перечень которых определяется Правительством Российской Федерации в случае введения специальных режимов, и период их применения;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60) устанавливает особенности функционирования систем накопления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61) принимает решение об определении перечня субъектов Российской Федерации, для которых необходимо разработать программы по повышению надежности функционирования электросетевого комплекса.";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б) </w:t>
      </w:r>
      <w:hyperlink r:id="rId13" w:anchor="/document/185656/entry/2320141" w:history="1">
        <w:r>
          <w:rPr>
            <w:rStyle w:val="a3"/>
            <w:rFonts w:ascii="PT Serif" w:hAnsi="PT Serif"/>
            <w:color w:val="3272C0"/>
            <w:sz w:val="26"/>
            <w:szCs w:val="26"/>
          </w:rPr>
          <w:t>абзац четвертый пункта 2</w:t>
        </w:r>
      </w:hyperlink>
      <w:r>
        <w:rPr>
          <w:rFonts w:ascii="PT Serif" w:hAnsi="PT Serif"/>
          <w:color w:val="22272F"/>
          <w:sz w:val="26"/>
          <w:szCs w:val="26"/>
        </w:rPr>
        <w:t> дополнить словами ", и анализ практики их применения";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 в </w:t>
      </w:r>
      <w:hyperlink r:id="rId14" w:anchor="/document/185656/entry/231820" w:history="1">
        <w:r>
          <w:rPr>
            <w:rStyle w:val="a3"/>
            <w:rFonts w:ascii="PT Serif" w:hAnsi="PT Serif"/>
            <w:color w:val="3272C0"/>
            <w:sz w:val="26"/>
            <w:szCs w:val="26"/>
          </w:rPr>
          <w:t>абзаце десятом пункта 8.1 статьи 23.1</w:t>
        </w:r>
      </w:hyperlink>
      <w:r>
        <w:rPr>
          <w:rFonts w:ascii="PT Serif" w:hAnsi="PT Serif"/>
          <w:color w:val="22272F"/>
          <w:sz w:val="26"/>
          <w:szCs w:val="26"/>
        </w:rPr>
        <w:t> слова "абзацем пятьдесят третьим" заменить словами "подпунктом 44";</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5) в </w:t>
      </w:r>
      <w:hyperlink r:id="rId15" w:anchor="/document/185656/entry/261" w:history="1">
        <w:r>
          <w:rPr>
            <w:rStyle w:val="a3"/>
            <w:rFonts w:ascii="PT Serif" w:hAnsi="PT Serif"/>
            <w:color w:val="3272C0"/>
            <w:sz w:val="26"/>
            <w:szCs w:val="26"/>
          </w:rPr>
          <w:t>пункте 1 статьи 26</w:t>
        </w:r>
      </w:hyperlink>
      <w:r>
        <w:rPr>
          <w:rFonts w:ascii="PT Serif" w:hAnsi="PT Serif"/>
          <w:color w:val="22272F"/>
          <w:sz w:val="26"/>
          <w:szCs w:val="26"/>
        </w:rPr>
        <w:t>:</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а) </w:t>
      </w:r>
      <w:hyperlink r:id="rId16" w:anchor="/document/185656/entry/261" w:history="1">
        <w:r>
          <w:rPr>
            <w:rStyle w:val="a3"/>
            <w:rFonts w:ascii="PT Serif" w:hAnsi="PT Serif"/>
            <w:color w:val="3272C0"/>
            <w:sz w:val="26"/>
            <w:szCs w:val="26"/>
          </w:rPr>
          <w:t>абзац первый</w:t>
        </w:r>
      </w:hyperlink>
      <w:r>
        <w:rPr>
          <w:rFonts w:ascii="PT Serif" w:hAnsi="PT Serif"/>
          <w:color w:val="22272F"/>
          <w:sz w:val="26"/>
          <w:szCs w:val="26"/>
        </w:rPr>
        <w:t> после слов "потребителей электрической энергии," дополнить словами "систем накопления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б) </w:t>
      </w:r>
      <w:hyperlink r:id="rId17" w:anchor="/document/185656/entry/26107" w:history="1">
        <w:r>
          <w:rPr>
            <w:rStyle w:val="a3"/>
            <w:rFonts w:ascii="PT Serif" w:hAnsi="PT Serif"/>
            <w:color w:val="3272C0"/>
            <w:sz w:val="26"/>
            <w:szCs w:val="26"/>
          </w:rPr>
          <w:t>абзац восьмой</w:t>
        </w:r>
      </w:hyperlink>
      <w:r>
        <w:rPr>
          <w:rFonts w:ascii="PT Serif" w:hAnsi="PT Serif"/>
          <w:color w:val="22272F"/>
          <w:sz w:val="26"/>
          <w:szCs w:val="26"/>
        </w:rPr>
        <w:t> после слов "сетевых организаций)," дополнить словами "систем накопления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6) в </w:t>
      </w:r>
      <w:hyperlink r:id="rId18" w:anchor="/document/185656/entry/28" w:history="1">
        <w:r>
          <w:rPr>
            <w:rStyle w:val="a3"/>
            <w:rFonts w:ascii="PT Serif" w:hAnsi="PT Serif"/>
            <w:color w:val="3272C0"/>
            <w:sz w:val="26"/>
            <w:szCs w:val="26"/>
          </w:rPr>
          <w:t>статье 28</w:t>
        </w:r>
      </w:hyperlink>
      <w:r>
        <w:rPr>
          <w:rFonts w:ascii="PT Serif" w:hAnsi="PT Serif"/>
          <w:color w:val="22272F"/>
          <w:sz w:val="26"/>
          <w:szCs w:val="26"/>
        </w:rPr>
        <w:t>:</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а) в </w:t>
      </w:r>
      <w:hyperlink r:id="rId19" w:anchor="/document/185656/entry/282" w:history="1">
        <w:r>
          <w:rPr>
            <w:rStyle w:val="a3"/>
            <w:rFonts w:ascii="PT Serif" w:hAnsi="PT Serif"/>
            <w:color w:val="3272C0"/>
            <w:sz w:val="26"/>
            <w:szCs w:val="26"/>
          </w:rPr>
          <w:t>пункте 2</w:t>
        </w:r>
      </w:hyperlink>
      <w:r>
        <w:rPr>
          <w:rFonts w:ascii="PT Serif" w:hAnsi="PT Serif"/>
          <w:color w:val="22272F"/>
          <w:sz w:val="26"/>
          <w:szCs w:val="26"/>
        </w:rPr>
        <w:t>:</w:t>
      </w:r>
    </w:p>
    <w:p w:rsidR="00A62EA3" w:rsidRDefault="000A4D7A" w:rsidP="00A62EA3">
      <w:pPr>
        <w:pStyle w:val="s1"/>
        <w:jc w:val="both"/>
        <w:rPr>
          <w:rFonts w:ascii="PT Serif" w:hAnsi="PT Serif"/>
          <w:color w:val="22272F"/>
          <w:sz w:val="26"/>
          <w:szCs w:val="26"/>
        </w:rPr>
      </w:pPr>
      <w:hyperlink r:id="rId20" w:anchor="/document/185656/entry/282" w:history="1">
        <w:r w:rsidR="00A62EA3">
          <w:rPr>
            <w:rStyle w:val="a3"/>
            <w:rFonts w:ascii="PT Serif" w:hAnsi="PT Serif"/>
            <w:color w:val="3272C0"/>
            <w:sz w:val="26"/>
            <w:szCs w:val="26"/>
          </w:rPr>
          <w:t>абзац первый</w:t>
        </w:r>
      </w:hyperlink>
      <w:r w:rsidR="00A62EA3">
        <w:rPr>
          <w:rFonts w:ascii="PT Serif" w:hAnsi="PT Serif"/>
          <w:color w:val="22272F"/>
          <w:sz w:val="26"/>
          <w:szCs w:val="26"/>
        </w:rPr>
        <w:t> изложить в следующей редакции: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В состав мер государственного регулирования надежности и безопасности в сфере электроэнергетики входят:";</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дополнить новыми </w:t>
      </w:r>
      <w:hyperlink r:id="rId21" w:anchor="/document/185656/entry/28220" w:history="1">
        <w:r>
          <w:rPr>
            <w:rStyle w:val="a3"/>
            <w:rFonts w:ascii="PT Serif" w:hAnsi="PT Serif"/>
            <w:color w:val="3272C0"/>
            <w:sz w:val="26"/>
            <w:szCs w:val="26"/>
          </w:rPr>
          <w:t>абзацами вторым</w:t>
        </w:r>
      </w:hyperlink>
      <w:r>
        <w:rPr>
          <w:rFonts w:ascii="PT Serif" w:hAnsi="PT Serif"/>
          <w:color w:val="22272F"/>
          <w:sz w:val="26"/>
          <w:szCs w:val="26"/>
        </w:rPr>
        <w:t> и </w:t>
      </w:r>
      <w:hyperlink r:id="rId22" w:anchor="/document/185656/entry/28230" w:history="1">
        <w:r>
          <w:rPr>
            <w:rStyle w:val="a3"/>
            <w:rFonts w:ascii="PT Serif" w:hAnsi="PT Serif"/>
            <w:color w:val="3272C0"/>
            <w:sz w:val="26"/>
            <w:szCs w:val="26"/>
          </w:rPr>
          <w:t>третьим</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и обеспечению качества электрической энергии;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осуществление федерального государственного энергетического надзора, аттестация по вопросам безопасности в сфере электроэнергетики, а также разработка и реализация программ по повышению надежности.";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абзацы второй - девятый считать соответственно </w:t>
      </w:r>
      <w:hyperlink r:id="rId23" w:anchor="/document/185656/entry/2822" w:history="1">
        <w:r>
          <w:rPr>
            <w:rStyle w:val="a3"/>
            <w:rFonts w:ascii="PT Serif" w:hAnsi="PT Serif"/>
            <w:color w:val="3272C0"/>
            <w:sz w:val="26"/>
            <w:szCs w:val="26"/>
          </w:rPr>
          <w:t>абзацами четвертым - одиннадцатым</w:t>
        </w:r>
      </w:hyperlink>
      <w:r>
        <w:rPr>
          <w:rFonts w:ascii="PT Serif" w:hAnsi="PT Serif"/>
          <w:color w:val="22272F"/>
          <w:sz w:val="26"/>
          <w:szCs w:val="26"/>
        </w:rPr>
        <w:t>;</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б) дополнить </w:t>
      </w:r>
      <w:hyperlink r:id="rId24" w:anchor="/document/185656/entry/2821" w:history="1">
        <w:r>
          <w:rPr>
            <w:rStyle w:val="a3"/>
            <w:rFonts w:ascii="PT Serif" w:hAnsi="PT Serif"/>
            <w:color w:val="3272C0"/>
            <w:sz w:val="26"/>
            <w:szCs w:val="26"/>
          </w:rPr>
          <w:t>пунктом 2.1</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 основании анализа практики применения требований, указанных в пункте 2 настоящей статьи: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осуществляет подготовку предложений по определению перечня субъектов Российской Федерации, для которых необходимо разработать программы по повышению надежности;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утверждает методические рекомендации по разработке субъектами электроэнергетики и уполномоченными исполнительными органами субъектов Российской Федерации перечня мероприятий, включенных в программы по повышению надежности;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осуществляет согласование размера финансовых средств (в том числе средств бюджетов бюджетной системы, регулируемых государством цен (тарифов) и иных средств), предусмотренных программой по повышению надежности для реализации включенных в нее мероприятий;</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проводит мониторинг и анализ реализации мероприятий, включенных в программы по повышению надежности.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Программы по повышению надежности утверждаются высшими исполнительными органами субъектов Российской Федерации в порядке, определенном Правительством Российской Федерации.";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7) </w:t>
      </w:r>
      <w:hyperlink r:id="rId25" w:anchor="/document/185656/entry/29" w:history="1">
        <w:r>
          <w:rPr>
            <w:rStyle w:val="a3"/>
            <w:rFonts w:ascii="PT Serif" w:hAnsi="PT Serif"/>
            <w:color w:val="3272C0"/>
            <w:sz w:val="26"/>
            <w:szCs w:val="26"/>
          </w:rPr>
          <w:t>статью 29</w:t>
        </w:r>
      </w:hyperlink>
      <w:r>
        <w:rPr>
          <w:rFonts w:ascii="PT Serif" w:hAnsi="PT Serif"/>
          <w:color w:val="22272F"/>
          <w:sz w:val="26"/>
          <w:szCs w:val="26"/>
        </w:rPr>
        <w:t> дополнить </w:t>
      </w:r>
      <w:hyperlink r:id="rId26" w:anchor="/document/185656/entry/297" w:history="1">
        <w:r>
          <w:rPr>
            <w:rStyle w:val="a3"/>
            <w:rFonts w:ascii="PT Serif" w:hAnsi="PT Serif"/>
            <w:color w:val="3272C0"/>
            <w:sz w:val="26"/>
            <w:szCs w:val="26"/>
          </w:rPr>
          <w:t>пунктом 7</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"7. В целях реализации полномочий, предусмотренных абзацем третьим пункта 2 статьи 21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Правительство Российской Федерации принимает решения, направленные на предотвращение возникновения дефицита электрической энергии, в том числе предусматривающие строительство объектов электроэнергетики, реализацию механизмов привлечения инвестиций и повышение надежности энергоснабжения;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формирует проекты указанных в абзаце втором настоящего пункта решений, в том числе в целях реализации требований к обеспечению надежности электроэнергетических систем, надежности и безопасности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проводит анализ практики применения таких требований, а также анализ сведений об авариях и инцидентах в электроэнергетике.";</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8) </w:t>
      </w:r>
      <w:hyperlink r:id="rId27" w:anchor="/document/185656/entry/389" w:history="1">
        <w:r>
          <w:rPr>
            <w:rStyle w:val="a3"/>
            <w:rFonts w:ascii="PT Serif" w:hAnsi="PT Serif"/>
            <w:color w:val="3272C0"/>
            <w:sz w:val="26"/>
            <w:szCs w:val="26"/>
          </w:rPr>
          <w:t>пункт 9 статьи 38</w:t>
        </w:r>
      </w:hyperlink>
      <w:r>
        <w:rPr>
          <w:rFonts w:ascii="PT Serif" w:hAnsi="PT Serif"/>
          <w:color w:val="22272F"/>
          <w:sz w:val="26"/>
          <w:szCs w:val="26"/>
        </w:rPr>
        <w:t> изложить в следующей редакции: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а также в случае введения специальных режимов функционируют Правительственная комиссия по обеспечению безопасности электроснабжения (федеральный штаб) и коллегиальные органы субъектов Российской Федерации - штабы по обеспечению безопасности электроснабжения, </w:t>
      </w:r>
      <w:r>
        <w:rPr>
          <w:rFonts w:ascii="PT Serif" w:hAnsi="PT Serif"/>
          <w:color w:val="22272F"/>
          <w:sz w:val="26"/>
          <w:szCs w:val="26"/>
        </w:rPr>
        <w:lastRenderedPageBreak/>
        <w:t>которые принимают в порядке, установленном Правительством Российской Федерации, решения о применении мер, необходимых для предотвращения и (или) ликвидации последствий нарушения снабжения электрической энергией ее потребителей, порядке проведения аварийно-восстановительных работ на объектах электроэнергетики и об определении случаев (объемов) отклонений от параметров нормального функционирования электроэнергетических систем и иные решения, предусмотренные нормативными правовыми актами Российской Федерации в сфере электроэнергетики.";</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9) в </w:t>
      </w:r>
      <w:hyperlink r:id="rId28" w:anchor="/document/185656/entry/4630" w:history="1">
        <w:r>
          <w:rPr>
            <w:rStyle w:val="a3"/>
            <w:rFonts w:ascii="PT Serif" w:hAnsi="PT Serif"/>
            <w:color w:val="3272C0"/>
            <w:sz w:val="26"/>
            <w:szCs w:val="26"/>
          </w:rPr>
          <w:t>статье 46.3</w:t>
        </w:r>
      </w:hyperlink>
      <w:r>
        <w:rPr>
          <w:rFonts w:ascii="PT Serif" w:hAnsi="PT Serif"/>
          <w:color w:val="22272F"/>
          <w:sz w:val="26"/>
          <w:szCs w:val="26"/>
        </w:rPr>
        <w:t>:</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а) в </w:t>
      </w:r>
      <w:hyperlink r:id="rId29" w:anchor="/document/185656/entry/4630" w:history="1">
        <w:r>
          <w:rPr>
            <w:rStyle w:val="a3"/>
            <w:rFonts w:ascii="PT Serif" w:hAnsi="PT Serif"/>
            <w:color w:val="3272C0"/>
            <w:sz w:val="26"/>
            <w:szCs w:val="26"/>
          </w:rPr>
          <w:t>наименовании</w:t>
        </w:r>
      </w:hyperlink>
      <w:r>
        <w:rPr>
          <w:rFonts w:ascii="PT Serif" w:hAnsi="PT Serif"/>
          <w:color w:val="22272F"/>
          <w:sz w:val="26"/>
          <w:szCs w:val="26"/>
        </w:rPr>
        <w:t> слова "в 2022 и 2023 годах" исключить;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б) дополнить </w:t>
      </w:r>
      <w:hyperlink r:id="rId30" w:anchor="/document/185656/entry/46304" w:history="1">
        <w:r>
          <w:rPr>
            <w:rStyle w:val="a3"/>
            <w:rFonts w:ascii="PT Serif" w:hAnsi="PT Serif"/>
            <w:color w:val="3272C0"/>
            <w:sz w:val="26"/>
            <w:szCs w:val="26"/>
          </w:rPr>
          <w:t>пунктом 4</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 Правительство Российской Федерации в случае введения специальных режимов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об электроэнергетике и период их применения, а именно: особенности ценообразования в сфере электроэнергетики, особенности исполнения требований к обеспечению надежности электроэнергетических систем, надежности и безопасности объектов электроэнергетики и </w:t>
      </w:r>
      <w:proofErr w:type="spellStart"/>
      <w:r>
        <w:rPr>
          <w:rFonts w:ascii="PT Serif" w:hAnsi="PT Serif"/>
          <w:color w:val="22272F"/>
          <w:sz w:val="26"/>
          <w:szCs w:val="26"/>
        </w:rPr>
        <w:t>энергопринимающих</w:t>
      </w:r>
      <w:proofErr w:type="spellEnd"/>
      <w:r>
        <w:rPr>
          <w:rFonts w:ascii="PT Serif" w:hAnsi="PT Serif"/>
          <w:color w:val="22272F"/>
          <w:sz w:val="26"/>
          <w:szCs w:val="26"/>
        </w:rPr>
        <w:t xml:space="preserve"> установок и обеспечению качества электрической энергии, особенности функционирования оптового и розничных рынков,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на оптовом и розничных рынках, особенности организации и проведения отбора мощности на конкурсной основе и иных конкурентных процедур, по результатам которых заключаются договоры купли-продажи, договоры поставки электрической энергии и (или) мощности, особенности исполнения указанных договоров, в том числе предусматривающие изменение дат начала и (или) окончания поставки электрической энергии и (или) мощности, особенности оказания услуг по передаче электрической энергии и технологическому присоединению к электрическим сетям, особенности заключения и исполнения необходимых для этого договоров, особенности технологического функционирования электроэнергетических систем и (или) входящих в их состав объектов электроэнергетики, особенности согласования, утверждения и реализации инвестиционных программ субъектов электроэнергетики, особенности раскрытия (предоставления) информации в сфере электроэнергетики, особенности осуществления государственного контроля (надзора) и выдачи (получения) разрешений в сфере электроэнергетики, оценки готовности субъектов электроэнергетики к работе в отопительный сезон и проведения мониторинга риска нарушения работы субъектов электроэнергетики в сфере электроэнергетики, расследования причин аварий и инцидентов в электроэнергетике, особенности оперативно-диспетчерского управления в электроэнергетике, особенности введения полного и (или) частичного ограничения режима потребления электрической </w:t>
      </w:r>
      <w:r>
        <w:rPr>
          <w:rFonts w:ascii="PT Serif" w:hAnsi="PT Serif"/>
          <w:color w:val="22272F"/>
          <w:sz w:val="26"/>
          <w:szCs w:val="26"/>
        </w:rPr>
        <w:lastRenderedPageBreak/>
        <w:t>энергии, особенности вывода в ремонт и из эксплуатации объектов электроэнергетики.".</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3</w:t>
      </w:r>
    </w:p>
    <w:p w:rsidR="00A62EA3" w:rsidRDefault="000A4D7A" w:rsidP="00A62EA3">
      <w:pPr>
        <w:pStyle w:val="s1"/>
        <w:jc w:val="both"/>
        <w:rPr>
          <w:rFonts w:ascii="PT Serif" w:hAnsi="PT Serif"/>
          <w:color w:val="22272F"/>
          <w:sz w:val="26"/>
          <w:szCs w:val="26"/>
        </w:rPr>
      </w:pPr>
      <w:hyperlink r:id="rId31" w:anchor="/document/12147594/entry/46" w:history="1">
        <w:r w:rsidR="00A62EA3">
          <w:rPr>
            <w:rStyle w:val="a3"/>
            <w:rFonts w:ascii="PT Serif" w:hAnsi="PT Serif"/>
            <w:color w:val="3272C0"/>
            <w:sz w:val="26"/>
            <w:szCs w:val="26"/>
          </w:rPr>
          <w:t>Статью 46</w:t>
        </w:r>
      </w:hyperlink>
      <w:r w:rsidR="00A62EA3">
        <w:rPr>
          <w:rFonts w:ascii="PT Serif" w:hAnsi="PT Serif"/>
          <w:color w:val="22272F"/>
          <w:sz w:val="26"/>
          <w:szCs w:val="26"/>
        </w:rPr>
        <w:t> Водного кодекса Российской Федерации (Собрание законодательства Российской Федерации, 2006, N 23, ст. 2381) дополнить </w:t>
      </w:r>
      <w:hyperlink r:id="rId32" w:anchor="/document/12147594/entry/4603" w:history="1">
        <w:r w:rsidR="00A62EA3">
          <w:rPr>
            <w:rStyle w:val="a3"/>
            <w:rFonts w:ascii="PT Serif" w:hAnsi="PT Serif"/>
            <w:color w:val="3272C0"/>
            <w:sz w:val="26"/>
            <w:szCs w:val="26"/>
          </w:rPr>
          <w:t>частью 3</w:t>
        </w:r>
      </w:hyperlink>
      <w:r w:rsidR="00A62EA3">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"3. В случаях возникновения дефицита электрической энергии и (или) мощности, возникновения или угрозы возникновения аварийных электроэнергетических режимов работы электроэнергетической системы для предотвращения применения графиков аварийного ограничения режима потребления электрической энергии (мощности) функционирование отдельных гидроузлов или водохранилищ при использовании водных объектов для целей производства электрической энергии осуществляется в режимах (в том числе в режиме </w:t>
      </w:r>
      <w:proofErr w:type="spellStart"/>
      <w:r>
        <w:rPr>
          <w:rFonts w:ascii="PT Serif" w:hAnsi="PT Serif"/>
          <w:color w:val="22272F"/>
          <w:sz w:val="26"/>
          <w:szCs w:val="26"/>
        </w:rPr>
        <w:t>сработки</w:t>
      </w:r>
      <w:proofErr w:type="spellEnd"/>
      <w:r>
        <w:rPr>
          <w:rFonts w:ascii="PT Serif" w:hAnsi="PT Serif"/>
          <w:color w:val="22272F"/>
          <w:sz w:val="26"/>
          <w:szCs w:val="26"/>
        </w:rPr>
        <w:t xml:space="preserve"> и наполнения водохранилищ с отклонением от расхода воды, предусмотренного правилами использования водохранилищ, и от уровней воды, предусмотренных правилами использования водохранилищ), устанавливаемых уполномоченным Правительством Российской Федерации федеральным органом исполнительной власти в соответствии с пунктом 13 статьи 24 настоящего Кодекса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4</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Внести в </w:t>
      </w:r>
      <w:hyperlink r:id="rId33" w:anchor="/document/12177489/entry/2910" w:history="1">
        <w:r>
          <w:rPr>
            <w:rStyle w:val="a3"/>
            <w:rFonts w:ascii="PT Serif" w:hAnsi="PT Serif"/>
            <w:color w:val="3272C0"/>
            <w:sz w:val="26"/>
            <w:szCs w:val="26"/>
          </w:rPr>
          <w:t>статью 29.1</w:t>
        </w:r>
      </w:hyperlink>
      <w:r>
        <w:rPr>
          <w:rFonts w:ascii="PT Serif" w:hAnsi="PT Serif"/>
          <w:color w:val="22272F"/>
          <w:sz w:val="26"/>
          <w:szCs w:val="26"/>
        </w:rPr>
        <w:t> Федерального закона от 27 июля 2010 года N 190-ФЗ "О теплоснабжении" (Собрание законодательства Российской Федерации, 2010, N 31, ст. 4159; 2022, N 18, ст. 3013) следующие изменения: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в </w:t>
      </w:r>
      <w:hyperlink r:id="rId34" w:anchor="/document/12177489/entry/2910" w:history="1">
        <w:r>
          <w:rPr>
            <w:rStyle w:val="a3"/>
            <w:rFonts w:ascii="PT Serif" w:hAnsi="PT Serif"/>
            <w:color w:val="3272C0"/>
            <w:sz w:val="26"/>
            <w:szCs w:val="26"/>
          </w:rPr>
          <w:t>наименовании</w:t>
        </w:r>
      </w:hyperlink>
      <w:r>
        <w:rPr>
          <w:rFonts w:ascii="PT Serif" w:hAnsi="PT Serif"/>
          <w:color w:val="22272F"/>
          <w:sz w:val="26"/>
          <w:szCs w:val="26"/>
        </w:rPr>
        <w:t> слова "в 2022 и 2023 годах" исключить;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дополнить </w:t>
      </w:r>
      <w:hyperlink r:id="rId35" w:anchor="/document/12177489/entry/29104" w:history="1">
        <w:r>
          <w:rPr>
            <w:rStyle w:val="a3"/>
            <w:rFonts w:ascii="PT Serif" w:hAnsi="PT Serif"/>
            <w:color w:val="3272C0"/>
            <w:sz w:val="26"/>
            <w:szCs w:val="26"/>
          </w:rPr>
          <w:t>частью 4</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 теплоснабжении и период их применения, а именно: особенности ценообразования в сфере теплоснабжения,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теплоснабжения, договорам поставки тепловой энергии (мощности) и (или) теплоносителя, договорам оказания услуг по </w:t>
      </w:r>
      <w:r>
        <w:rPr>
          <w:rFonts w:ascii="PT Serif" w:hAnsi="PT Serif"/>
          <w:color w:val="22272F"/>
          <w:sz w:val="26"/>
          <w:szCs w:val="26"/>
        </w:rPr>
        <w:lastRenderedPageBreak/>
        <w:t>передаче тепловой энергии, теплоносителя, договорам на подключение (технологическое присоединение) к системам теплоснабжения, особенности заключения и исполнения указанных договоров, особенности разработки, согласования, утверждения и выполнения инвестиционных программ организаций, осуществляющих регулируемые виды деятельности в сфере теплоснабжения, особенности организации теплоснабжения, в том числе разработки и утверждения схем теплоснабжения, особенности вывода в ремонт или из эксплуатации источников тепловой энергии, тепловых сетей, особенности подключения (технологического присоединения) к системам теплоснабжения, особенности обеспечения готовности к отопительному периоду и проведения оценки обеспечения готовности к отопительному периоду, особенности осуществления государственного контроля (надзора) и выдачи (получения) разрешений в сфере теплоснабжения, расследования причин аварийных ситуаций в сфере теплоснабжения.".</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5</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Внести в </w:t>
      </w:r>
      <w:hyperlink r:id="rId36" w:anchor="/document/70103066/entry/4201" w:history="1">
        <w:r>
          <w:rPr>
            <w:rStyle w:val="a3"/>
            <w:rFonts w:ascii="PT Serif" w:hAnsi="PT Serif"/>
            <w:color w:val="3272C0"/>
            <w:sz w:val="26"/>
            <w:szCs w:val="26"/>
          </w:rPr>
          <w:t>статью 42.1</w:t>
        </w:r>
      </w:hyperlink>
      <w:r>
        <w:rPr>
          <w:rFonts w:ascii="PT Serif" w:hAnsi="PT Serif"/>
          <w:color w:val="22272F"/>
          <w:sz w:val="26"/>
          <w:szCs w:val="26"/>
        </w:rPr>
        <w:t> Федерального закона от 7 декабря 2011 года N 416-ФЗ "О водоснабжении и водоотведении" (Собрание законодательства Российской Федерации, 2011, N 50, ст. 7358; 2022, N 18, ст. 3013; N 52, ст. 9349) следующие изменения: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1) в </w:t>
      </w:r>
      <w:hyperlink r:id="rId37" w:anchor="/document/70103066/entry/4201" w:history="1">
        <w:r>
          <w:rPr>
            <w:rStyle w:val="a3"/>
            <w:rFonts w:ascii="PT Serif" w:hAnsi="PT Serif"/>
            <w:color w:val="3272C0"/>
            <w:sz w:val="26"/>
            <w:szCs w:val="26"/>
          </w:rPr>
          <w:t>наименовании</w:t>
        </w:r>
      </w:hyperlink>
      <w:r>
        <w:rPr>
          <w:rFonts w:ascii="PT Serif" w:hAnsi="PT Serif"/>
          <w:color w:val="22272F"/>
          <w:sz w:val="26"/>
          <w:szCs w:val="26"/>
        </w:rPr>
        <w:t> слова "в 2022 и 2023 годах" исключить;</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дополнить </w:t>
      </w:r>
      <w:hyperlink r:id="rId38" w:anchor="/document/70103066/entry/42104" w:history="1">
        <w:r>
          <w:rPr>
            <w:rStyle w:val="a3"/>
            <w:rFonts w:ascii="PT Serif" w:hAnsi="PT Serif"/>
            <w:color w:val="3272C0"/>
            <w:sz w:val="26"/>
            <w:szCs w:val="26"/>
          </w:rPr>
          <w:t>частью 4</w:t>
        </w:r>
      </w:hyperlink>
      <w:r>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 xml:space="preserve">"4.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в сфере водоснабжения и водоотведения и период их применения, а именно: особенности ценообразования в сфере водоснабжения и водоотведения,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горячего водоснабжения, договорам холодного водоснабжения, договорам водоотведения, договорам по транспортировке воды, договорам по транспортировке сточных вод, договорам о подключении (технологическом присоединении) к централизованным системам горячего водоснабжения, холодного водоснабжения и (или) водоотведения, особенности заключения и исполнения указанных договоров, особенности согласования, утверждения и реализации инвестиционных и производственных программ организаций, осуществляющих горячее водоснабжение, холодное водоснабжение и (или) водоотведение, особенности применения правил горячего водоснабжения, правил холодного водоснабжения и водоотведения, особенности разработки и утверждения схем водоснабжения и </w:t>
      </w:r>
      <w:r>
        <w:rPr>
          <w:rFonts w:ascii="PT Serif" w:hAnsi="PT Serif"/>
          <w:color w:val="22272F"/>
          <w:sz w:val="26"/>
          <w:szCs w:val="26"/>
        </w:rPr>
        <w:lastRenderedPageBreak/>
        <w:t>водоотведения, особенности вывода объектов централизованных систем горячего водоснабжения, холодного водоснабжения и (или) водоотведения в ремонт и из эксплуатации, особенности подключения (технологического присоединения) к централизованным системам горячего водоснабжения, холодного водоснабжения и (или) водоотведения, особенности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6</w:t>
      </w:r>
    </w:p>
    <w:p w:rsidR="00A62EA3" w:rsidRDefault="000A4D7A" w:rsidP="00A62EA3">
      <w:pPr>
        <w:pStyle w:val="s1"/>
        <w:jc w:val="both"/>
        <w:rPr>
          <w:rFonts w:ascii="PT Serif" w:hAnsi="PT Serif"/>
          <w:color w:val="22272F"/>
          <w:sz w:val="26"/>
          <w:szCs w:val="26"/>
        </w:rPr>
      </w:pPr>
      <w:hyperlink r:id="rId39" w:anchor="/document/403694246/entry/0" w:history="1">
        <w:r w:rsidR="00A62EA3">
          <w:rPr>
            <w:rStyle w:val="a3"/>
            <w:rFonts w:ascii="PT Serif" w:hAnsi="PT Serif"/>
            <w:color w:val="3272C0"/>
            <w:sz w:val="26"/>
            <w:szCs w:val="26"/>
          </w:rPr>
          <w:t>Федеральный закон</w:t>
        </w:r>
      </w:hyperlink>
      <w:r w:rsidR="00A62EA3">
        <w:rPr>
          <w:rFonts w:ascii="PT Serif" w:hAnsi="PT Serif"/>
          <w:color w:val="22272F"/>
          <w:sz w:val="26"/>
          <w:szCs w:val="26"/>
        </w:rPr>
        <w:t> от 14 марта 2022 года N 58-ФЗ "О внесении изменений в отдельные законодательные акты Российской Федерации" (Собрание законодательства Российской Федерации, 2022, N 12, ст. 1785) дополнить </w:t>
      </w:r>
      <w:hyperlink r:id="rId40" w:anchor="/document/403694246/entry/920" w:history="1">
        <w:r w:rsidR="00A62EA3">
          <w:rPr>
            <w:rStyle w:val="a3"/>
            <w:rFonts w:ascii="PT Serif" w:hAnsi="PT Serif"/>
            <w:color w:val="3272C0"/>
            <w:sz w:val="26"/>
            <w:szCs w:val="26"/>
          </w:rPr>
          <w:t>статьей 9.2</w:t>
        </w:r>
      </w:hyperlink>
      <w:r w:rsidR="00A62EA3">
        <w:rPr>
          <w:rFonts w:ascii="PT Serif" w:hAnsi="PT Serif"/>
          <w:color w:val="22272F"/>
          <w:sz w:val="26"/>
          <w:szCs w:val="26"/>
        </w:rPr>
        <w:t> следующего содержания:</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w:t>
      </w:r>
      <w:r>
        <w:rPr>
          <w:rStyle w:val="s10"/>
          <w:rFonts w:ascii="PT Serif" w:hAnsi="PT Serif"/>
          <w:b/>
          <w:bCs/>
          <w:color w:val="22272F"/>
          <w:sz w:val="26"/>
          <w:szCs w:val="26"/>
        </w:rPr>
        <w:t>Статья 9.2</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жилищного законодательства Российской Федерации и период их применения, а именно: особенности предоставления коммунальных услуг, поставки коммунальных ресурсов, необходимых для предоставления коммунальных услуг, установки, замены и (или) эксплуатации приборов учета, особенности управления многоквартирными домами, организации проведения капитального ремонта общего имущества в многоквартирных домах, особенности начисления и уплаты пеней за несвоевременное и (или) неполное внесение гражданами платы за жилое помещение и коммунальные услуги, в том числе взноса на капитальный ремонт общего имущества в многоквартирном доме, установленных жилищным законодательством Российской Федерации, особенности исполнения обязательств по договорам технического обслуживания, ремонта, установки и замены внутридомового и внутриквартирного газового оборудования.".</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7</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В </w:t>
      </w:r>
      <w:hyperlink r:id="rId41" w:anchor="/document/404561944/entry/62" w:history="1">
        <w:r>
          <w:rPr>
            <w:rStyle w:val="a3"/>
            <w:rFonts w:ascii="PT Serif" w:hAnsi="PT Serif"/>
            <w:color w:val="3272C0"/>
            <w:sz w:val="26"/>
            <w:szCs w:val="26"/>
          </w:rPr>
          <w:t>части 2 статьи 6</w:t>
        </w:r>
      </w:hyperlink>
      <w:r>
        <w:rPr>
          <w:rFonts w:ascii="PT Serif" w:hAnsi="PT Serif"/>
          <w:color w:val="22272F"/>
          <w:sz w:val="26"/>
          <w:szCs w:val="26"/>
        </w:rPr>
        <w:t> Федерального закона от 1 мая 2022 года N 127-ФЗ "О внесении изменений в отдельные законодательные акты Российской Федерации" (Собрание законодательства Российской Федерации, 2022, N 18, ст. 3013) слова "статьи 46.3" заменить словами "пунктов 1 - 3 статьи 46.3", слова "статьи 29.1" заменить словами "частей 1 - 3 статьи 29.1", слова "статьи 42.1" заменить словами "частей 1 - 3 статьи 42.1".</w:t>
      </w:r>
    </w:p>
    <w:p w:rsidR="00A62EA3" w:rsidRDefault="00A62EA3" w:rsidP="00A62EA3">
      <w:pPr>
        <w:pStyle w:val="s15"/>
        <w:jc w:val="both"/>
        <w:rPr>
          <w:rFonts w:ascii="PT Serif" w:hAnsi="PT Serif"/>
          <w:b/>
          <w:bCs/>
          <w:color w:val="22272F"/>
          <w:sz w:val="26"/>
          <w:szCs w:val="26"/>
        </w:rPr>
      </w:pPr>
      <w:r>
        <w:rPr>
          <w:rStyle w:val="s10"/>
          <w:rFonts w:ascii="PT Serif" w:hAnsi="PT Serif"/>
          <w:b/>
          <w:bCs/>
          <w:color w:val="22272F"/>
          <w:sz w:val="26"/>
          <w:szCs w:val="26"/>
        </w:rPr>
        <w:t>Статья 8</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lastRenderedPageBreak/>
        <w:t>1. Настоящий Федеральный закон вступает в силу с 1 марта 2026 года, за исключением </w:t>
      </w:r>
      <w:hyperlink r:id="rId42" w:anchor="/document/412937465/entry/2" w:history="1">
        <w:r>
          <w:rPr>
            <w:rStyle w:val="a3"/>
            <w:rFonts w:ascii="PT Serif" w:hAnsi="PT Serif"/>
            <w:color w:val="3272C0"/>
            <w:sz w:val="26"/>
            <w:szCs w:val="26"/>
          </w:rPr>
          <w:t>статьи 2</w:t>
        </w:r>
      </w:hyperlink>
      <w:r>
        <w:rPr>
          <w:rFonts w:ascii="PT Serif" w:hAnsi="PT Serif"/>
          <w:color w:val="22272F"/>
          <w:sz w:val="26"/>
          <w:szCs w:val="26"/>
        </w:rPr>
        <w:t> настоящего Федерального закона.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2. </w:t>
      </w:r>
      <w:hyperlink r:id="rId43" w:anchor="/document/412937465/entry/2" w:history="1">
        <w:r>
          <w:rPr>
            <w:rStyle w:val="a3"/>
            <w:rFonts w:ascii="PT Serif" w:hAnsi="PT Serif"/>
            <w:color w:val="3272C0"/>
            <w:sz w:val="26"/>
            <w:szCs w:val="26"/>
          </w:rPr>
          <w:t>Статья 2</w:t>
        </w:r>
      </w:hyperlink>
      <w:r>
        <w:rPr>
          <w:rFonts w:ascii="PT Serif" w:hAnsi="PT Serif"/>
          <w:color w:val="22272F"/>
          <w:sz w:val="26"/>
          <w:szCs w:val="26"/>
        </w:rPr>
        <w:t> настоящего Федерального закона вступает в силу с 1 февраля 2026 года.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3. Действие положений </w:t>
      </w:r>
      <w:hyperlink r:id="rId44" w:anchor="/document/180285/entry/341" w:history="1">
        <w:r>
          <w:rPr>
            <w:rStyle w:val="a3"/>
            <w:rFonts w:ascii="PT Serif" w:hAnsi="PT Serif"/>
            <w:color w:val="3272C0"/>
            <w:sz w:val="26"/>
            <w:szCs w:val="26"/>
          </w:rPr>
          <w:t>статьи 34.1</w:t>
        </w:r>
      </w:hyperlink>
      <w:r>
        <w:rPr>
          <w:rFonts w:ascii="PT Serif" w:hAnsi="PT Serif"/>
          <w:color w:val="22272F"/>
          <w:sz w:val="26"/>
          <w:szCs w:val="26"/>
        </w:rPr>
        <w:t> Федерального закона от 31 марта 1999 года N 69-ФЗ "О газоснабжении в Российской Федерации", </w:t>
      </w:r>
      <w:hyperlink r:id="rId45" w:anchor="/document/185656/entry/46304" w:history="1">
        <w:r>
          <w:rPr>
            <w:rStyle w:val="a3"/>
            <w:rFonts w:ascii="PT Serif" w:hAnsi="PT Serif"/>
            <w:color w:val="3272C0"/>
            <w:sz w:val="26"/>
            <w:szCs w:val="26"/>
          </w:rPr>
          <w:t>пункта 4 статьи 46.3</w:t>
        </w:r>
      </w:hyperlink>
      <w:r>
        <w:rPr>
          <w:rFonts w:ascii="PT Serif" w:hAnsi="PT Serif"/>
          <w:color w:val="22272F"/>
          <w:sz w:val="26"/>
          <w:szCs w:val="26"/>
        </w:rPr>
        <w:t> Федерального закона от 26 марта 2003 года N 35-ФЗ "Об электроэнергетике", </w:t>
      </w:r>
      <w:hyperlink r:id="rId46" w:anchor="/document/12177489/entry/29104" w:history="1">
        <w:r>
          <w:rPr>
            <w:rStyle w:val="a3"/>
            <w:rFonts w:ascii="PT Serif" w:hAnsi="PT Serif"/>
            <w:color w:val="3272C0"/>
            <w:sz w:val="26"/>
            <w:szCs w:val="26"/>
          </w:rPr>
          <w:t>части 4 статьи 29.1</w:t>
        </w:r>
      </w:hyperlink>
      <w:r>
        <w:rPr>
          <w:rFonts w:ascii="PT Serif" w:hAnsi="PT Serif"/>
          <w:color w:val="22272F"/>
          <w:sz w:val="26"/>
          <w:szCs w:val="26"/>
        </w:rPr>
        <w:t> Федерального закона от 27 июля 2010 года N 190-ФЗ "О теплоснабжении", </w:t>
      </w:r>
      <w:hyperlink r:id="rId47" w:anchor="/document/70103066/entry/42104" w:history="1">
        <w:r>
          <w:rPr>
            <w:rStyle w:val="a3"/>
            <w:rFonts w:ascii="PT Serif" w:hAnsi="PT Serif"/>
            <w:color w:val="3272C0"/>
            <w:sz w:val="26"/>
            <w:szCs w:val="26"/>
          </w:rPr>
          <w:t>части 4 статьи 42.1</w:t>
        </w:r>
      </w:hyperlink>
      <w:r>
        <w:rPr>
          <w:rFonts w:ascii="PT Serif" w:hAnsi="PT Serif"/>
          <w:color w:val="22272F"/>
          <w:sz w:val="26"/>
          <w:szCs w:val="26"/>
        </w:rPr>
        <w:t> Федерального закона от 7 декабря 2011 года N 416-ФЗ "О водоснабжении и водоотведении" и </w:t>
      </w:r>
      <w:hyperlink r:id="rId48" w:anchor="/document/403694246/entry/920" w:history="1">
        <w:r>
          <w:rPr>
            <w:rStyle w:val="a3"/>
            <w:rFonts w:ascii="PT Serif" w:hAnsi="PT Serif"/>
            <w:color w:val="3272C0"/>
            <w:sz w:val="26"/>
            <w:szCs w:val="26"/>
          </w:rPr>
          <w:t>статьи 9.2</w:t>
        </w:r>
      </w:hyperlink>
      <w:r>
        <w:rPr>
          <w:rFonts w:ascii="PT Serif" w:hAnsi="PT Serif"/>
          <w:color w:val="22272F"/>
          <w:sz w:val="26"/>
          <w:szCs w:val="26"/>
        </w:rPr>
        <w:t> Федерального закона от 14 марта 2022 года N 58-ФЗ "О внесении изменений в отдельные законодательные акты Российской Федерации" распространяется на правоотношения, возникшие до дня </w:t>
      </w:r>
      <w:hyperlink r:id="rId49" w:anchor="/document/412937466/entry/0" w:history="1">
        <w:r>
          <w:rPr>
            <w:rStyle w:val="a3"/>
            <w:rFonts w:ascii="PT Serif" w:hAnsi="PT Serif"/>
            <w:color w:val="3272C0"/>
            <w:sz w:val="26"/>
            <w:szCs w:val="26"/>
          </w:rPr>
          <w:t>вступления в силу</w:t>
        </w:r>
      </w:hyperlink>
      <w:r>
        <w:rPr>
          <w:rFonts w:ascii="PT Serif" w:hAnsi="PT Serif"/>
          <w:color w:val="22272F"/>
          <w:sz w:val="26"/>
          <w:szCs w:val="26"/>
        </w:rPr>
        <w:t> настоящего Федерального закона, но не ранее даты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либо объявления состояния войны или фактического начала военных действий (далее - специальный режим). Правительство Российской Федерации при реализации полномочий, предусмотренных указанными в настоящей части положениями законодательных актов Российской Федерации, вправе распространить действие утверждаемых им актов на правоотношения, возникшие до дня вступления в силу настоящего Федерального закона (в том числе на обязательства, срок исполнения которых наступил), но не ранее даты принятия решения о введении специального режима.</w:t>
      </w:r>
    </w:p>
    <w:p w:rsidR="00A62EA3" w:rsidRDefault="00A62EA3" w:rsidP="00A62EA3">
      <w:pPr>
        <w:pStyle w:val="s1"/>
        <w:jc w:val="both"/>
        <w:rPr>
          <w:rFonts w:ascii="PT Serif" w:hAnsi="PT Serif"/>
          <w:color w:val="22272F"/>
          <w:sz w:val="26"/>
          <w:szCs w:val="26"/>
        </w:rPr>
      </w:pPr>
      <w:r>
        <w:rPr>
          <w:rFonts w:ascii="PT Serif" w:hAnsi="PT Serif"/>
          <w:color w:val="22272F"/>
          <w:sz w:val="26"/>
          <w:szCs w:val="26"/>
        </w:rPr>
        <w:t>4. В период действия специальных режимов нормативные правовые акты Российской Федерации, принятие которых предусмотрено в целях реализации изменений, внесенных настоящим Федеральным законом, вступают в силу в сроки, установленные данными нормативными правовыми актами.</w:t>
      </w:r>
    </w:p>
    <w:tbl>
      <w:tblPr>
        <w:tblW w:w="5000" w:type="pct"/>
        <w:tblCellMar>
          <w:top w:w="15" w:type="dxa"/>
          <w:left w:w="15" w:type="dxa"/>
          <w:bottom w:w="15" w:type="dxa"/>
          <w:right w:w="15" w:type="dxa"/>
        </w:tblCellMar>
        <w:tblLook w:val="04A0" w:firstRow="1" w:lastRow="0" w:firstColumn="1" w:lastColumn="0" w:noHBand="0" w:noVBand="1"/>
      </w:tblPr>
      <w:tblGrid>
        <w:gridCol w:w="6235"/>
        <w:gridCol w:w="3119"/>
      </w:tblGrid>
      <w:tr w:rsidR="00A62EA3" w:rsidTr="00A62EA3">
        <w:tc>
          <w:tcPr>
            <w:tcW w:w="3300" w:type="pct"/>
            <w:vAlign w:val="bottom"/>
            <w:hideMark/>
          </w:tcPr>
          <w:p w:rsidR="00A62EA3" w:rsidRDefault="00A62EA3">
            <w:pPr>
              <w:pStyle w:val="s16"/>
              <w:spacing w:before="0" w:beforeAutospacing="0" w:after="0" w:afterAutospacing="0"/>
              <w:rPr>
                <w:rFonts w:ascii="PT Serif" w:hAnsi="PT Serif"/>
              </w:rPr>
            </w:pPr>
            <w:r>
              <w:rPr>
                <w:rFonts w:ascii="PT Serif" w:hAnsi="PT Serif"/>
              </w:rPr>
              <w:t>Президент Российской Федерации</w:t>
            </w:r>
          </w:p>
        </w:tc>
        <w:tc>
          <w:tcPr>
            <w:tcW w:w="1650" w:type="pct"/>
            <w:vAlign w:val="bottom"/>
            <w:hideMark/>
          </w:tcPr>
          <w:p w:rsidR="00A62EA3" w:rsidRDefault="00A62EA3">
            <w:pPr>
              <w:pStyle w:val="s1"/>
              <w:spacing w:before="0" w:beforeAutospacing="0" w:after="0" w:afterAutospacing="0"/>
              <w:jc w:val="right"/>
              <w:rPr>
                <w:rFonts w:ascii="PT Serif" w:hAnsi="PT Serif"/>
              </w:rPr>
            </w:pPr>
            <w:r>
              <w:rPr>
                <w:rFonts w:ascii="PT Serif" w:hAnsi="PT Serif"/>
              </w:rPr>
              <w:t>В. Путин</w:t>
            </w:r>
          </w:p>
        </w:tc>
      </w:tr>
    </w:tbl>
    <w:p w:rsidR="00A62EA3" w:rsidRDefault="00A62EA3" w:rsidP="00A62EA3">
      <w:pPr>
        <w:pStyle w:val="empty"/>
        <w:jc w:val="both"/>
        <w:rPr>
          <w:rFonts w:ascii="PT Serif" w:hAnsi="PT Serif"/>
          <w:color w:val="22272F"/>
          <w:sz w:val="26"/>
          <w:szCs w:val="26"/>
        </w:rPr>
      </w:pPr>
      <w:r>
        <w:rPr>
          <w:rFonts w:ascii="PT Serif" w:hAnsi="PT Serif"/>
          <w:color w:val="22272F"/>
          <w:sz w:val="26"/>
          <w:szCs w:val="26"/>
        </w:rPr>
        <w:t> </w:t>
      </w:r>
    </w:p>
    <w:p w:rsidR="00A62EA3" w:rsidRDefault="00A62EA3" w:rsidP="00A62EA3">
      <w:pPr>
        <w:pStyle w:val="s16"/>
        <w:rPr>
          <w:rFonts w:ascii="PT Serif" w:hAnsi="PT Serif"/>
          <w:color w:val="22272F"/>
          <w:sz w:val="26"/>
          <w:szCs w:val="26"/>
        </w:rPr>
      </w:pPr>
      <w:r>
        <w:rPr>
          <w:rFonts w:ascii="PT Serif" w:hAnsi="PT Serif"/>
          <w:color w:val="22272F"/>
          <w:sz w:val="26"/>
          <w:szCs w:val="26"/>
        </w:rPr>
        <w:t>Москва, Кремль</w:t>
      </w:r>
    </w:p>
    <w:p w:rsidR="00A62EA3" w:rsidRDefault="00A62EA3" w:rsidP="00A62EA3">
      <w:pPr>
        <w:pStyle w:val="s16"/>
        <w:rPr>
          <w:rFonts w:ascii="PT Serif" w:hAnsi="PT Serif"/>
          <w:color w:val="22272F"/>
          <w:sz w:val="26"/>
          <w:szCs w:val="26"/>
        </w:rPr>
      </w:pPr>
      <w:r>
        <w:rPr>
          <w:rFonts w:ascii="PT Serif" w:hAnsi="PT Serif"/>
          <w:color w:val="22272F"/>
          <w:sz w:val="26"/>
          <w:szCs w:val="26"/>
        </w:rPr>
        <w:t>27 октября 2025 года</w:t>
      </w:r>
    </w:p>
    <w:p w:rsidR="00A62EA3" w:rsidRDefault="00A62EA3" w:rsidP="00A62EA3">
      <w:pPr>
        <w:pStyle w:val="s16"/>
        <w:rPr>
          <w:rFonts w:ascii="PT Serif" w:hAnsi="PT Serif"/>
          <w:color w:val="22272F"/>
          <w:sz w:val="26"/>
          <w:szCs w:val="26"/>
        </w:rPr>
      </w:pPr>
      <w:r>
        <w:rPr>
          <w:rFonts w:ascii="PT Serif" w:hAnsi="PT Serif"/>
          <w:color w:val="22272F"/>
          <w:sz w:val="26"/>
          <w:szCs w:val="26"/>
        </w:rPr>
        <w:t>№ 391-ФЗ</w:t>
      </w:r>
    </w:p>
    <w:p w:rsidR="00BE71D2" w:rsidRDefault="00BE71D2" w:rsidP="00580FF2">
      <w:pPr>
        <w:autoSpaceDE w:val="0"/>
        <w:autoSpaceDN w:val="0"/>
        <w:adjustRightInd w:val="0"/>
        <w:spacing w:after="0" w:line="240" w:lineRule="auto"/>
        <w:jc w:val="both"/>
        <w:rPr>
          <w:rFonts w:ascii="Times New Roman" w:hAnsi="Times New Roman" w:cs="Times New Roman"/>
          <w:b/>
          <w:bCs/>
          <w:sz w:val="24"/>
          <w:szCs w:val="24"/>
        </w:rPr>
      </w:pPr>
    </w:p>
    <w:sectPr w:rsidR="00BE71D2" w:rsidSect="0012783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8D"/>
    <w:rsid w:val="000A4D7A"/>
    <w:rsid w:val="001A1E6C"/>
    <w:rsid w:val="002109EC"/>
    <w:rsid w:val="00473EDA"/>
    <w:rsid w:val="00580FF2"/>
    <w:rsid w:val="007128C5"/>
    <w:rsid w:val="008178FC"/>
    <w:rsid w:val="00854762"/>
    <w:rsid w:val="008B048D"/>
    <w:rsid w:val="009777ED"/>
    <w:rsid w:val="009B4087"/>
    <w:rsid w:val="00A62EA3"/>
    <w:rsid w:val="00BE71D2"/>
    <w:rsid w:val="00F7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D97D-0A75-4A02-872D-741EA759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6">
    <w:name w:val="s_16"/>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71D2"/>
    <w:rPr>
      <w:color w:val="0000FF"/>
      <w:u w:val="single"/>
    </w:rPr>
  </w:style>
  <w:style w:type="paragraph" w:customStyle="1" w:styleId="s3">
    <w:name w:val="s_3"/>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71D2"/>
    <w:rPr>
      <w:i/>
      <w:iCs/>
    </w:rPr>
  </w:style>
  <w:style w:type="paragraph" w:customStyle="1" w:styleId="s1">
    <w:name w:val="s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E71D2"/>
  </w:style>
  <w:style w:type="paragraph" w:customStyle="1" w:styleId="s15">
    <w:name w:val="s_15"/>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4214">
      <w:bodyDiv w:val="1"/>
      <w:marLeft w:val="0"/>
      <w:marRight w:val="0"/>
      <w:marTop w:val="0"/>
      <w:marBottom w:val="0"/>
      <w:divBdr>
        <w:top w:val="none" w:sz="0" w:space="0" w:color="auto"/>
        <w:left w:val="none" w:sz="0" w:space="0" w:color="auto"/>
        <w:bottom w:val="none" w:sz="0" w:space="0" w:color="auto"/>
        <w:right w:val="none" w:sz="0" w:space="0" w:color="auto"/>
      </w:divBdr>
    </w:div>
    <w:div w:id="85542605">
      <w:bodyDiv w:val="1"/>
      <w:marLeft w:val="0"/>
      <w:marRight w:val="0"/>
      <w:marTop w:val="0"/>
      <w:marBottom w:val="0"/>
      <w:divBdr>
        <w:top w:val="none" w:sz="0" w:space="0" w:color="auto"/>
        <w:left w:val="none" w:sz="0" w:space="0" w:color="auto"/>
        <w:bottom w:val="none" w:sz="0" w:space="0" w:color="auto"/>
        <w:right w:val="none" w:sz="0" w:space="0" w:color="auto"/>
      </w:divBdr>
      <w:divsChild>
        <w:div w:id="1847086506">
          <w:marLeft w:val="0"/>
          <w:marRight w:val="0"/>
          <w:marTop w:val="0"/>
          <w:marBottom w:val="0"/>
          <w:divBdr>
            <w:top w:val="none" w:sz="0" w:space="0" w:color="auto"/>
            <w:left w:val="none" w:sz="0" w:space="0" w:color="auto"/>
            <w:bottom w:val="none" w:sz="0" w:space="0" w:color="auto"/>
            <w:right w:val="none" w:sz="0" w:space="0" w:color="auto"/>
          </w:divBdr>
          <w:divsChild>
            <w:div w:id="2026901215">
              <w:marLeft w:val="0"/>
              <w:marRight w:val="0"/>
              <w:marTop w:val="0"/>
              <w:marBottom w:val="0"/>
              <w:divBdr>
                <w:top w:val="none" w:sz="0" w:space="0" w:color="auto"/>
                <w:left w:val="none" w:sz="0" w:space="0" w:color="auto"/>
                <w:bottom w:val="none" w:sz="0" w:space="0" w:color="auto"/>
                <w:right w:val="none" w:sz="0" w:space="0" w:color="auto"/>
              </w:divBdr>
            </w:div>
            <w:div w:id="289046279">
              <w:marLeft w:val="0"/>
              <w:marRight w:val="0"/>
              <w:marTop w:val="0"/>
              <w:marBottom w:val="0"/>
              <w:divBdr>
                <w:top w:val="none" w:sz="0" w:space="0" w:color="auto"/>
                <w:left w:val="none" w:sz="0" w:space="0" w:color="auto"/>
                <w:bottom w:val="none" w:sz="0" w:space="0" w:color="auto"/>
                <w:right w:val="none" w:sz="0" w:space="0" w:color="auto"/>
              </w:divBdr>
              <w:divsChild>
                <w:div w:id="2574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693">
          <w:marLeft w:val="0"/>
          <w:marRight w:val="0"/>
          <w:marTop w:val="0"/>
          <w:marBottom w:val="0"/>
          <w:divBdr>
            <w:top w:val="none" w:sz="0" w:space="0" w:color="auto"/>
            <w:left w:val="none" w:sz="0" w:space="0" w:color="auto"/>
            <w:bottom w:val="none" w:sz="0" w:space="0" w:color="auto"/>
            <w:right w:val="none" w:sz="0" w:space="0" w:color="auto"/>
          </w:divBdr>
          <w:divsChild>
            <w:div w:id="169106766">
              <w:marLeft w:val="0"/>
              <w:marRight w:val="0"/>
              <w:marTop w:val="0"/>
              <w:marBottom w:val="0"/>
              <w:divBdr>
                <w:top w:val="none" w:sz="0" w:space="0" w:color="auto"/>
                <w:left w:val="none" w:sz="0" w:space="0" w:color="auto"/>
                <w:bottom w:val="none" w:sz="0" w:space="0" w:color="auto"/>
                <w:right w:val="none" w:sz="0" w:space="0" w:color="auto"/>
              </w:divBdr>
            </w:div>
            <w:div w:id="976181203">
              <w:marLeft w:val="0"/>
              <w:marRight w:val="0"/>
              <w:marTop w:val="0"/>
              <w:marBottom w:val="0"/>
              <w:divBdr>
                <w:top w:val="none" w:sz="0" w:space="0" w:color="auto"/>
                <w:left w:val="none" w:sz="0" w:space="0" w:color="auto"/>
                <w:bottom w:val="none" w:sz="0" w:space="0" w:color="auto"/>
                <w:right w:val="none" w:sz="0" w:space="0" w:color="auto"/>
              </w:divBdr>
              <w:divsChild>
                <w:div w:id="473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210">
          <w:marLeft w:val="0"/>
          <w:marRight w:val="0"/>
          <w:marTop w:val="0"/>
          <w:marBottom w:val="0"/>
          <w:divBdr>
            <w:top w:val="none" w:sz="0" w:space="0" w:color="auto"/>
            <w:left w:val="none" w:sz="0" w:space="0" w:color="auto"/>
            <w:bottom w:val="none" w:sz="0" w:space="0" w:color="auto"/>
            <w:right w:val="none" w:sz="0" w:space="0" w:color="auto"/>
          </w:divBdr>
          <w:divsChild>
            <w:div w:id="1606309497">
              <w:marLeft w:val="0"/>
              <w:marRight w:val="0"/>
              <w:marTop w:val="0"/>
              <w:marBottom w:val="0"/>
              <w:divBdr>
                <w:top w:val="none" w:sz="0" w:space="0" w:color="auto"/>
                <w:left w:val="none" w:sz="0" w:space="0" w:color="auto"/>
                <w:bottom w:val="none" w:sz="0" w:space="0" w:color="auto"/>
                <w:right w:val="none" w:sz="0" w:space="0" w:color="auto"/>
              </w:divBdr>
            </w:div>
            <w:div w:id="74669905">
              <w:marLeft w:val="0"/>
              <w:marRight w:val="0"/>
              <w:marTop w:val="0"/>
              <w:marBottom w:val="0"/>
              <w:divBdr>
                <w:top w:val="none" w:sz="0" w:space="0" w:color="auto"/>
                <w:left w:val="none" w:sz="0" w:space="0" w:color="auto"/>
                <w:bottom w:val="none" w:sz="0" w:space="0" w:color="auto"/>
                <w:right w:val="none" w:sz="0" w:space="0" w:color="auto"/>
              </w:divBdr>
            </w:div>
            <w:div w:id="992565064">
              <w:marLeft w:val="0"/>
              <w:marRight w:val="0"/>
              <w:marTop w:val="0"/>
              <w:marBottom w:val="0"/>
              <w:divBdr>
                <w:top w:val="none" w:sz="0" w:space="0" w:color="auto"/>
                <w:left w:val="none" w:sz="0" w:space="0" w:color="auto"/>
                <w:bottom w:val="none" w:sz="0" w:space="0" w:color="auto"/>
                <w:right w:val="none" w:sz="0" w:space="0" w:color="auto"/>
              </w:divBdr>
            </w:div>
          </w:divsChild>
        </w:div>
        <w:div w:id="749615868">
          <w:marLeft w:val="0"/>
          <w:marRight w:val="0"/>
          <w:marTop w:val="0"/>
          <w:marBottom w:val="0"/>
          <w:divBdr>
            <w:top w:val="none" w:sz="0" w:space="0" w:color="auto"/>
            <w:left w:val="none" w:sz="0" w:space="0" w:color="auto"/>
            <w:bottom w:val="none" w:sz="0" w:space="0" w:color="auto"/>
            <w:right w:val="none" w:sz="0" w:space="0" w:color="auto"/>
          </w:divBdr>
          <w:divsChild>
            <w:div w:id="2075544509">
              <w:marLeft w:val="0"/>
              <w:marRight w:val="0"/>
              <w:marTop w:val="0"/>
              <w:marBottom w:val="0"/>
              <w:divBdr>
                <w:top w:val="none" w:sz="0" w:space="0" w:color="auto"/>
                <w:left w:val="none" w:sz="0" w:space="0" w:color="auto"/>
                <w:bottom w:val="none" w:sz="0" w:space="0" w:color="auto"/>
                <w:right w:val="none" w:sz="0" w:space="0" w:color="auto"/>
              </w:divBdr>
            </w:div>
          </w:divsChild>
        </w:div>
        <w:div w:id="360740005">
          <w:marLeft w:val="0"/>
          <w:marRight w:val="0"/>
          <w:marTop w:val="0"/>
          <w:marBottom w:val="0"/>
          <w:divBdr>
            <w:top w:val="none" w:sz="0" w:space="0" w:color="auto"/>
            <w:left w:val="none" w:sz="0" w:space="0" w:color="auto"/>
            <w:bottom w:val="none" w:sz="0" w:space="0" w:color="auto"/>
            <w:right w:val="none" w:sz="0" w:space="0" w:color="auto"/>
          </w:divBdr>
          <w:divsChild>
            <w:div w:id="10880535">
              <w:marLeft w:val="0"/>
              <w:marRight w:val="0"/>
              <w:marTop w:val="0"/>
              <w:marBottom w:val="0"/>
              <w:divBdr>
                <w:top w:val="none" w:sz="0" w:space="0" w:color="auto"/>
                <w:left w:val="none" w:sz="0" w:space="0" w:color="auto"/>
                <w:bottom w:val="none" w:sz="0" w:space="0" w:color="auto"/>
                <w:right w:val="none" w:sz="0" w:space="0" w:color="auto"/>
              </w:divBdr>
            </w:div>
            <w:div w:id="6846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3995">
      <w:bodyDiv w:val="1"/>
      <w:marLeft w:val="0"/>
      <w:marRight w:val="0"/>
      <w:marTop w:val="0"/>
      <w:marBottom w:val="0"/>
      <w:divBdr>
        <w:top w:val="none" w:sz="0" w:space="0" w:color="auto"/>
        <w:left w:val="none" w:sz="0" w:space="0" w:color="auto"/>
        <w:bottom w:val="none" w:sz="0" w:space="0" w:color="auto"/>
        <w:right w:val="none" w:sz="0" w:space="0" w:color="auto"/>
      </w:divBdr>
      <w:divsChild>
        <w:div w:id="13962155">
          <w:marLeft w:val="0"/>
          <w:marRight w:val="0"/>
          <w:marTop w:val="0"/>
          <w:marBottom w:val="0"/>
          <w:divBdr>
            <w:top w:val="none" w:sz="0" w:space="0" w:color="auto"/>
            <w:left w:val="none" w:sz="0" w:space="0" w:color="auto"/>
            <w:bottom w:val="none" w:sz="0" w:space="0" w:color="auto"/>
            <w:right w:val="none" w:sz="0" w:space="0" w:color="auto"/>
          </w:divBdr>
          <w:divsChild>
            <w:div w:id="646934269">
              <w:marLeft w:val="0"/>
              <w:marRight w:val="0"/>
              <w:marTop w:val="0"/>
              <w:marBottom w:val="0"/>
              <w:divBdr>
                <w:top w:val="none" w:sz="0" w:space="0" w:color="auto"/>
                <w:left w:val="none" w:sz="0" w:space="0" w:color="auto"/>
                <w:bottom w:val="none" w:sz="0" w:space="0" w:color="auto"/>
                <w:right w:val="none" w:sz="0" w:space="0" w:color="auto"/>
              </w:divBdr>
            </w:div>
          </w:divsChild>
        </w:div>
        <w:div w:id="718669325">
          <w:marLeft w:val="0"/>
          <w:marRight w:val="0"/>
          <w:marTop w:val="0"/>
          <w:marBottom w:val="0"/>
          <w:divBdr>
            <w:top w:val="none" w:sz="0" w:space="0" w:color="auto"/>
            <w:left w:val="none" w:sz="0" w:space="0" w:color="auto"/>
            <w:bottom w:val="none" w:sz="0" w:space="0" w:color="auto"/>
            <w:right w:val="none" w:sz="0" w:space="0" w:color="auto"/>
          </w:divBdr>
          <w:divsChild>
            <w:div w:id="626202786">
              <w:marLeft w:val="0"/>
              <w:marRight w:val="0"/>
              <w:marTop w:val="240"/>
              <w:marBottom w:val="240"/>
              <w:divBdr>
                <w:top w:val="none" w:sz="0" w:space="0" w:color="auto"/>
                <w:left w:val="none" w:sz="0" w:space="0" w:color="auto"/>
                <w:bottom w:val="none" w:sz="0" w:space="0" w:color="auto"/>
                <w:right w:val="none" w:sz="0" w:space="0" w:color="auto"/>
              </w:divBdr>
            </w:div>
            <w:div w:id="925379193">
              <w:marLeft w:val="0"/>
              <w:marRight w:val="0"/>
              <w:marTop w:val="0"/>
              <w:marBottom w:val="0"/>
              <w:divBdr>
                <w:top w:val="none" w:sz="0" w:space="0" w:color="auto"/>
                <w:left w:val="none" w:sz="0" w:space="0" w:color="auto"/>
                <w:bottom w:val="none" w:sz="0" w:space="0" w:color="auto"/>
                <w:right w:val="none" w:sz="0" w:space="0" w:color="auto"/>
              </w:divBdr>
              <w:divsChild>
                <w:div w:id="2146115487">
                  <w:marLeft w:val="0"/>
                  <w:marRight w:val="0"/>
                  <w:marTop w:val="0"/>
                  <w:marBottom w:val="0"/>
                  <w:divBdr>
                    <w:top w:val="none" w:sz="0" w:space="0" w:color="auto"/>
                    <w:left w:val="none" w:sz="0" w:space="0" w:color="auto"/>
                    <w:bottom w:val="none" w:sz="0" w:space="0" w:color="auto"/>
                    <w:right w:val="none" w:sz="0" w:space="0" w:color="auto"/>
                  </w:divBdr>
                  <w:divsChild>
                    <w:div w:id="42487975">
                      <w:marLeft w:val="0"/>
                      <w:marRight w:val="0"/>
                      <w:marTop w:val="0"/>
                      <w:marBottom w:val="0"/>
                      <w:divBdr>
                        <w:top w:val="none" w:sz="0" w:space="0" w:color="auto"/>
                        <w:left w:val="none" w:sz="0" w:space="0" w:color="auto"/>
                        <w:bottom w:val="none" w:sz="0" w:space="0" w:color="auto"/>
                        <w:right w:val="none" w:sz="0" w:space="0" w:color="auto"/>
                      </w:divBdr>
                    </w:div>
                    <w:div w:id="996149352">
                      <w:marLeft w:val="0"/>
                      <w:marRight w:val="0"/>
                      <w:marTop w:val="0"/>
                      <w:marBottom w:val="0"/>
                      <w:divBdr>
                        <w:top w:val="none" w:sz="0" w:space="0" w:color="auto"/>
                        <w:left w:val="none" w:sz="0" w:space="0" w:color="auto"/>
                        <w:bottom w:val="none" w:sz="0" w:space="0" w:color="auto"/>
                        <w:right w:val="none" w:sz="0" w:space="0" w:color="auto"/>
                      </w:divBdr>
                    </w:div>
                    <w:div w:id="2077118681">
                      <w:marLeft w:val="0"/>
                      <w:marRight w:val="0"/>
                      <w:marTop w:val="0"/>
                      <w:marBottom w:val="0"/>
                      <w:divBdr>
                        <w:top w:val="none" w:sz="0" w:space="0" w:color="auto"/>
                        <w:left w:val="none" w:sz="0" w:space="0" w:color="auto"/>
                        <w:bottom w:val="none" w:sz="0" w:space="0" w:color="auto"/>
                        <w:right w:val="none" w:sz="0" w:space="0" w:color="auto"/>
                      </w:divBdr>
                    </w:div>
                    <w:div w:id="681787516">
                      <w:marLeft w:val="0"/>
                      <w:marRight w:val="0"/>
                      <w:marTop w:val="0"/>
                      <w:marBottom w:val="0"/>
                      <w:divBdr>
                        <w:top w:val="none" w:sz="0" w:space="0" w:color="auto"/>
                        <w:left w:val="none" w:sz="0" w:space="0" w:color="auto"/>
                        <w:bottom w:val="none" w:sz="0" w:space="0" w:color="auto"/>
                        <w:right w:val="none" w:sz="0" w:space="0" w:color="auto"/>
                      </w:divBdr>
                    </w:div>
                    <w:div w:id="1825779016">
                      <w:marLeft w:val="0"/>
                      <w:marRight w:val="0"/>
                      <w:marTop w:val="0"/>
                      <w:marBottom w:val="0"/>
                      <w:divBdr>
                        <w:top w:val="none" w:sz="0" w:space="0" w:color="auto"/>
                        <w:left w:val="none" w:sz="0" w:space="0" w:color="auto"/>
                        <w:bottom w:val="none" w:sz="0" w:space="0" w:color="auto"/>
                        <w:right w:val="none" w:sz="0" w:space="0" w:color="auto"/>
                      </w:divBdr>
                    </w:div>
                    <w:div w:id="1041325684">
                      <w:marLeft w:val="0"/>
                      <w:marRight w:val="0"/>
                      <w:marTop w:val="0"/>
                      <w:marBottom w:val="0"/>
                      <w:divBdr>
                        <w:top w:val="none" w:sz="0" w:space="0" w:color="auto"/>
                        <w:left w:val="none" w:sz="0" w:space="0" w:color="auto"/>
                        <w:bottom w:val="none" w:sz="0" w:space="0" w:color="auto"/>
                        <w:right w:val="none" w:sz="0" w:space="0" w:color="auto"/>
                      </w:divBdr>
                    </w:div>
                    <w:div w:id="933980401">
                      <w:marLeft w:val="0"/>
                      <w:marRight w:val="0"/>
                      <w:marTop w:val="0"/>
                      <w:marBottom w:val="0"/>
                      <w:divBdr>
                        <w:top w:val="none" w:sz="0" w:space="0" w:color="auto"/>
                        <w:left w:val="none" w:sz="0" w:space="0" w:color="auto"/>
                        <w:bottom w:val="none" w:sz="0" w:space="0" w:color="auto"/>
                        <w:right w:val="none" w:sz="0" w:space="0" w:color="auto"/>
                      </w:divBdr>
                    </w:div>
                    <w:div w:id="274751938">
                      <w:marLeft w:val="0"/>
                      <w:marRight w:val="0"/>
                      <w:marTop w:val="0"/>
                      <w:marBottom w:val="0"/>
                      <w:divBdr>
                        <w:top w:val="none" w:sz="0" w:space="0" w:color="auto"/>
                        <w:left w:val="none" w:sz="0" w:space="0" w:color="auto"/>
                        <w:bottom w:val="none" w:sz="0" w:space="0" w:color="auto"/>
                        <w:right w:val="none" w:sz="0" w:space="0" w:color="auto"/>
                      </w:divBdr>
                    </w:div>
                    <w:div w:id="58988087">
                      <w:marLeft w:val="0"/>
                      <w:marRight w:val="0"/>
                      <w:marTop w:val="0"/>
                      <w:marBottom w:val="0"/>
                      <w:divBdr>
                        <w:top w:val="none" w:sz="0" w:space="0" w:color="auto"/>
                        <w:left w:val="none" w:sz="0" w:space="0" w:color="auto"/>
                        <w:bottom w:val="none" w:sz="0" w:space="0" w:color="auto"/>
                        <w:right w:val="none" w:sz="0" w:space="0" w:color="auto"/>
                      </w:divBdr>
                    </w:div>
                    <w:div w:id="1075013884">
                      <w:marLeft w:val="0"/>
                      <w:marRight w:val="0"/>
                      <w:marTop w:val="0"/>
                      <w:marBottom w:val="0"/>
                      <w:divBdr>
                        <w:top w:val="none" w:sz="0" w:space="0" w:color="auto"/>
                        <w:left w:val="none" w:sz="0" w:space="0" w:color="auto"/>
                        <w:bottom w:val="none" w:sz="0" w:space="0" w:color="auto"/>
                        <w:right w:val="none" w:sz="0" w:space="0" w:color="auto"/>
                      </w:divBdr>
                    </w:div>
                    <w:div w:id="584143440">
                      <w:marLeft w:val="0"/>
                      <w:marRight w:val="0"/>
                      <w:marTop w:val="0"/>
                      <w:marBottom w:val="0"/>
                      <w:divBdr>
                        <w:top w:val="none" w:sz="0" w:space="0" w:color="auto"/>
                        <w:left w:val="none" w:sz="0" w:space="0" w:color="auto"/>
                        <w:bottom w:val="none" w:sz="0" w:space="0" w:color="auto"/>
                        <w:right w:val="none" w:sz="0" w:space="0" w:color="auto"/>
                      </w:divBdr>
                    </w:div>
                    <w:div w:id="2042658677">
                      <w:marLeft w:val="0"/>
                      <w:marRight w:val="0"/>
                      <w:marTop w:val="0"/>
                      <w:marBottom w:val="0"/>
                      <w:divBdr>
                        <w:top w:val="none" w:sz="0" w:space="0" w:color="auto"/>
                        <w:left w:val="none" w:sz="0" w:space="0" w:color="auto"/>
                        <w:bottom w:val="none" w:sz="0" w:space="0" w:color="auto"/>
                        <w:right w:val="none" w:sz="0" w:space="0" w:color="auto"/>
                      </w:divBdr>
                    </w:div>
                    <w:div w:id="1338774107">
                      <w:marLeft w:val="0"/>
                      <w:marRight w:val="0"/>
                      <w:marTop w:val="0"/>
                      <w:marBottom w:val="0"/>
                      <w:divBdr>
                        <w:top w:val="none" w:sz="0" w:space="0" w:color="auto"/>
                        <w:left w:val="none" w:sz="0" w:space="0" w:color="auto"/>
                        <w:bottom w:val="none" w:sz="0" w:space="0" w:color="auto"/>
                        <w:right w:val="none" w:sz="0" w:space="0" w:color="auto"/>
                      </w:divBdr>
                    </w:div>
                    <w:div w:id="984504893">
                      <w:marLeft w:val="0"/>
                      <w:marRight w:val="0"/>
                      <w:marTop w:val="0"/>
                      <w:marBottom w:val="0"/>
                      <w:divBdr>
                        <w:top w:val="none" w:sz="0" w:space="0" w:color="auto"/>
                        <w:left w:val="none" w:sz="0" w:space="0" w:color="auto"/>
                        <w:bottom w:val="none" w:sz="0" w:space="0" w:color="auto"/>
                        <w:right w:val="none" w:sz="0" w:space="0" w:color="auto"/>
                      </w:divBdr>
                    </w:div>
                    <w:div w:id="100102680">
                      <w:marLeft w:val="0"/>
                      <w:marRight w:val="0"/>
                      <w:marTop w:val="0"/>
                      <w:marBottom w:val="0"/>
                      <w:divBdr>
                        <w:top w:val="none" w:sz="0" w:space="0" w:color="auto"/>
                        <w:left w:val="none" w:sz="0" w:space="0" w:color="auto"/>
                        <w:bottom w:val="none" w:sz="0" w:space="0" w:color="auto"/>
                        <w:right w:val="none" w:sz="0" w:space="0" w:color="auto"/>
                      </w:divBdr>
                    </w:div>
                    <w:div w:id="609314501">
                      <w:marLeft w:val="0"/>
                      <w:marRight w:val="0"/>
                      <w:marTop w:val="0"/>
                      <w:marBottom w:val="0"/>
                      <w:divBdr>
                        <w:top w:val="none" w:sz="0" w:space="0" w:color="auto"/>
                        <w:left w:val="none" w:sz="0" w:space="0" w:color="auto"/>
                        <w:bottom w:val="none" w:sz="0" w:space="0" w:color="auto"/>
                        <w:right w:val="none" w:sz="0" w:space="0" w:color="auto"/>
                      </w:divBdr>
                    </w:div>
                    <w:div w:id="1140726157">
                      <w:marLeft w:val="0"/>
                      <w:marRight w:val="0"/>
                      <w:marTop w:val="0"/>
                      <w:marBottom w:val="0"/>
                      <w:divBdr>
                        <w:top w:val="none" w:sz="0" w:space="0" w:color="auto"/>
                        <w:left w:val="none" w:sz="0" w:space="0" w:color="auto"/>
                        <w:bottom w:val="none" w:sz="0" w:space="0" w:color="auto"/>
                        <w:right w:val="none" w:sz="0" w:space="0" w:color="auto"/>
                      </w:divBdr>
                    </w:div>
                    <w:div w:id="1393426958">
                      <w:marLeft w:val="0"/>
                      <w:marRight w:val="0"/>
                      <w:marTop w:val="0"/>
                      <w:marBottom w:val="0"/>
                      <w:divBdr>
                        <w:top w:val="none" w:sz="0" w:space="0" w:color="auto"/>
                        <w:left w:val="none" w:sz="0" w:space="0" w:color="auto"/>
                        <w:bottom w:val="none" w:sz="0" w:space="0" w:color="auto"/>
                        <w:right w:val="none" w:sz="0" w:space="0" w:color="auto"/>
                      </w:divBdr>
                    </w:div>
                    <w:div w:id="1643804636">
                      <w:marLeft w:val="0"/>
                      <w:marRight w:val="0"/>
                      <w:marTop w:val="0"/>
                      <w:marBottom w:val="0"/>
                      <w:divBdr>
                        <w:top w:val="none" w:sz="0" w:space="0" w:color="auto"/>
                        <w:left w:val="none" w:sz="0" w:space="0" w:color="auto"/>
                        <w:bottom w:val="none" w:sz="0" w:space="0" w:color="auto"/>
                        <w:right w:val="none" w:sz="0" w:space="0" w:color="auto"/>
                      </w:divBdr>
                    </w:div>
                    <w:div w:id="1576621478">
                      <w:marLeft w:val="0"/>
                      <w:marRight w:val="0"/>
                      <w:marTop w:val="0"/>
                      <w:marBottom w:val="0"/>
                      <w:divBdr>
                        <w:top w:val="none" w:sz="0" w:space="0" w:color="auto"/>
                        <w:left w:val="none" w:sz="0" w:space="0" w:color="auto"/>
                        <w:bottom w:val="none" w:sz="0" w:space="0" w:color="auto"/>
                        <w:right w:val="none" w:sz="0" w:space="0" w:color="auto"/>
                      </w:divBdr>
                    </w:div>
                    <w:div w:id="1836022973">
                      <w:marLeft w:val="0"/>
                      <w:marRight w:val="0"/>
                      <w:marTop w:val="0"/>
                      <w:marBottom w:val="0"/>
                      <w:divBdr>
                        <w:top w:val="none" w:sz="0" w:space="0" w:color="auto"/>
                        <w:left w:val="none" w:sz="0" w:space="0" w:color="auto"/>
                        <w:bottom w:val="none" w:sz="0" w:space="0" w:color="auto"/>
                        <w:right w:val="none" w:sz="0" w:space="0" w:color="auto"/>
                      </w:divBdr>
                    </w:div>
                    <w:div w:id="512426959">
                      <w:marLeft w:val="0"/>
                      <w:marRight w:val="0"/>
                      <w:marTop w:val="0"/>
                      <w:marBottom w:val="0"/>
                      <w:divBdr>
                        <w:top w:val="none" w:sz="0" w:space="0" w:color="auto"/>
                        <w:left w:val="none" w:sz="0" w:space="0" w:color="auto"/>
                        <w:bottom w:val="none" w:sz="0" w:space="0" w:color="auto"/>
                        <w:right w:val="none" w:sz="0" w:space="0" w:color="auto"/>
                      </w:divBdr>
                    </w:div>
                    <w:div w:id="844518223">
                      <w:marLeft w:val="0"/>
                      <w:marRight w:val="0"/>
                      <w:marTop w:val="0"/>
                      <w:marBottom w:val="0"/>
                      <w:divBdr>
                        <w:top w:val="none" w:sz="0" w:space="0" w:color="auto"/>
                        <w:left w:val="none" w:sz="0" w:space="0" w:color="auto"/>
                        <w:bottom w:val="none" w:sz="0" w:space="0" w:color="auto"/>
                        <w:right w:val="none" w:sz="0" w:space="0" w:color="auto"/>
                      </w:divBdr>
                    </w:div>
                    <w:div w:id="321734706">
                      <w:marLeft w:val="0"/>
                      <w:marRight w:val="0"/>
                      <w:marTop w:val="0"/>
                      <w:marBottom w:val="0"/>
                      <w:divBdr>
                        <w:top w:val="none" w:sz="0" w:space="0" w:color="auto"/>
                        <w:left w:val="none" w:sz="0" w:space="0" w:color="auto"/>
                        <w:bottom w:val="none" w:sz="0" w:space="0" w:color="auto"/>
                        <w:right w:val="none" w:sz="0" w:space="0" w:color="auto"/>
                      </w:divBdr>
                    </w:div>
                    <w:div w:id="1018458834">
                      <w:marLeft w:val="0"/>
                      <w:marRight w:val="0"/>
                      <w:marTop w:val="0"/>
                      <w:marBottom w:val="0"/>
                      <w:divBdr>
                        <w:top w:val="none" w:sz="0" w:space="0" w:color="auto"/>
                        <w:left w:val="none" w:sz="0" w:space="0" w:color="auto"/>
                        <w:bottom w:val="none" w:sz="0" w:space="0" w:color="auto"/>
                        <w:right w:val="none" w:sz="0" w:space="0" w:color="auto"/>
                      </w:divBdr>
                    </w:div>
                    <w:div w:id="396519408">
                      <w:marLeft w:val="0"/>
                      <w:marRight w:val="0"/>
                      <w:marTop w:val="0"/>
                      <w:marBottom w:val="0"/>
                      <w:divBdr>
                        <w:top w:val="none" w:sz="0" w:space="0" w:color="auto"/>
                        <w:left w:val="none" w:sz="0" w:space="0" w:color="auto"/>
                        <w:bottom w:val="none" w:sz="0" w:space="0" w:color="auto"/>
                        <w:right w:val="none" w:sz="0" w:space="0" w:color="auto"/>
                      </w:divBdr>
                    </w:div>
                    <w:div w:id="35929610">
                      <w:marLeft w:val="0"/>
                      <w:marRight w:val="0"/>
                      <w:marTop w:val="0"/>
                      <w:marBottom w:val="0"/>
                      <w:divBdr>
                        <w:top w:val="none" w:sz="0" w:space="0" w:color="auto"/>
                        <w:left w:val="none" w:sz="0" w:space="0" w:color="auto"/>
                        <w:bottom w:val="none" w:sz="0" w:space="0" w:color="auto"/>
                        <w:right w:val="none" w:sz="0" w:space="0" w:color="auto"/>
                      </w:divBdr>
                    </w:div>
                    <w:div w:id="508297572">
                      <w:marLeft w:val="0"/>
                      <w:marRight w:val="0"/>
                      <w:marTop w:val="0"/>
                      <w:marBottom w:val="0"/>
                      <w:divBdr>
                        <w:top w:val="none" w:sz="0" w:space="0" w:color="auto"/>
                        <w:left w:val="none" w:sz="0" w:space="0" w:color="auto"/>
                        <w:bottom w:val="none" w:sz="0" w:space="0" w:color="auto"/>
                        <w:right w:val="none" w:sz="0" w:space="0" w:color="auto"/>
                      </w:divBdr>
                    </w:div>
                    <w:div w:id="1545944560">
                      <w:marLeft w:val="0"/>
                      <w:marRight w:val="0"/>
                      <w:marTop w:val="0"/>
                      <w:marBottom w:val="0"/>
                      <w:divBdr>
                        <w:top w:val="none" w:sz="0" w:space="0" w:color="auto"/>
                        <w:left w:val="none" w:sz="0" w:space="0" w:color="auto"/>
                        <w:bottom w:val="none" w:sz="0" w:space="0" w:color="auto"/>
                        <w:right w:val="none" w:sz="0" w:space="0" w:color="auto"/>
                      </w:divBdr>
                    </w:div>
                    <w:div w:id="983004639">
                      <w:marLeft w:val="0"/>
                      <w:marRight w:val="0"/>
                      <w:marTop w:val="0"/>
                      <w:marBottom w:val="0"/>
                      <w:divBdr>
                        <w:top w:val="none" w:sz="0" w:space="0" w:color="auto"/>
                        <w:left w:val="none" w:sz="0" w:space="0" w:color="auto"/>
                        <w:bottom w:val="none" w:sz="0" w:space="0" w:color="auto"/>
                        <w:right w:val="none" w:sz="0" w:space="0" w:color="auto"/>
                      </w:divBdr>
                    </w:div>
                    <w:div w:id="250432564">
                      <w:marLeft w:val="0"/>
                      <w:marRight w:val="0"/>
                      <w:marTop w:val="0"/>
                      <w:marBottom w:val="0"/>
                      <w:divBdr>
                        <w:top w:val="none" w:sz="0" w:space="0" w:color="auto"/>
                        <w:left w:val="none" w:sz="0" w:space="0" w:color="auto"/>
                        <w:bottom w:val="none" w:sz="0" w:space="0" w:color="auto"/>
                        <w:right w:val="none" w:sz="0" w:space="0" w:color="auto"/>
                      </w:divBdr>
                    </w:div>
                    <w:div w:id="2033651332">
                      <w:marLeft w:val="0"/>
                      <w:marRight w:val="0"/>
                      <w:marTop w:val="0"/>
                      <w:marBottom w:val="0"/>
                      <w:divBdr>
                        <w:top w:val="none" w:sz="0" w:space="0" w:color="auto"/>
                        <w:left w:val="none" w:sz="0" w:space="0" w:color="auto"/>
                        <w:bottom w:val="none" w:sz="0" w:space="0" w:color="auto"/>
                        <w:right w:val="none" w:sz="0" w:space="0" w:color="auto"/>
                      </w:divBdr>
                    </w:div>
                    <w:div w:id="1843548360">
                      <w:marLeft w:val="0"/>
                      <w:marRight w:val="0"/>
                      <w:marTop w:val="0"/>
                      <w:marBottom w:val="0"/>
                      <w:divBdr>
                        <w:top w:val="none" w:sz="0" w:space="0" w:color="auto"/>
                        <w:left w:val="none" w:sz="0" w:space="0" w:color="auto"/>
                        <w:bottom w:val="none" w:sz="0" w:space="0" w:color="auto"/>
                        <w:right w:val="none" w:sz="0" w:space="0" w:color="auto"/>
                      </w:divBdr>
                    </w:div>
                    <w:div w:id="891044079">
                      <w:marLeft w:val="0"/>
                      <w:marRight w:val="0"/>
                      <w:marTop w:val="0"/>
                      <w:marBottom w:val="0"/>
                      <w:divBdr>
                        <w:top w:val="none" w:sz="0" w:space="0" w:color="auto"/>
                        <w:left w:val="none" w:sz="0" w:space="0" w:color="auto"/>
                        <w:bottom w:val="none" w:sz="0" w:space="0" w:color="auto"/>
                        <w:right w:val="none" w:sz="0" w:space="0" w:color="auto"/>
                      </w:divBdr>
                    </w:div>
                    <w:div w:id="428623213">
                      <w:marLeft w:val="0"/>
                      <w:marRight w:val="0"/>
                      <w:marTop w:val="0"/>
                      <w:marBottom w:val="0"/>
                      <w:divBdr>
                        <w:top w:val="none" w:sz="0" w:space="0" w:color="auto"/>
                        <w:left w:val="none" w:sz="0" w:space="0" w:color="auto"/>
                        <w:bottom w:val="none" w:sz="0" w:space="0" w:color="auto"/>
                        <w:right w:val="none" w:sz="0" w:space="0" w:color="auto"/>
                      </w:divBdr>
                    </w:div>
                    <w:div w:id="53355694">
                      <w:marLeft w:val="0"/>
                      <w:marRight w:val="0"/>
                      <w:marTop w:val="0"/>
                      <w:marBottom w:val="0"/>
                      <w:divBdr>
                        <w:top w:val="none" w:sz="0" w:space="0" w:color="auto"/>
                        <w:left w:val="none" w:sz="0" w:space="0" w:color="auto"/>
                        <w:bottom w:val="none" w:sz="0" w:space="0" w:color="auto"/>
                        <w:right w:val="none" w:sz="0" w:space="0" w:color="auto"/>
                      </w:divBdr>
                    </w:div>
                    <w:div w:id="723331070">
                      <w:marLeft w:val="0"/>
                      <w:marRight w:val="0"/>
                      <w:marTop w:val="0"/>
                      <w:marBottom w:val="0"/>
                      <w:divBdr>
                        <w:top w:val="none" w:sz="0" w:space="0" w:color="auto"/>
                        <w:left w:val="none" w:sz="0" w:space="0" w:color="auto"/>
                        <w:bottom w:val="none" w:sz="0" w:space="0" w:color="auto"/>
                        <w:right w:val="none" w:sz="0" w:space="0" w:color="auto"/>
                      </w:divBdr>
                    </w:div>
                    <w:div w:id="1279600013">
                      <w:marLeft w:val="0"/>
                      <w:marRight w:val="0"/>
                      <w:marTop w:val="0"/>
                      <w:marBottom w:val="0"/>
                      <w:divBdr>
                        <w:top w:val="none" w:sz="0" w:space="0" w:color="auto"/>
                        <w:left w:val="none" w:sz="0" w:space="0" w:color="auto"/>
                        <w:bottom w:val="none" w:sz="0" w:space="0" w:color="auto"/>
                        <w:right w:val="none" w:sz="0" w:space="0" w:color="auto"/>
                      </w:divBdr>
                    </w:div>
                    <w:div w:id="692272168">
                      <w:marLeft w:val="0"/>
                      <w:marRight w:val="0"/>
                      <w:marTop w:val="0"/>
                      <w:marBottom w:val="0"/>
                      <w:divBdr>
                        <w:top w:val="none" w:sz="0" w:space="0" w:color="auto"/>
                        <w:left w:val="none" w:sz="0" w:space="0" w:color="auto"/>
                        <w:bottom w:val="none" w:sz="0" w:space="0" w:color="auto"/>
                        <w:right w:val="none" w:sz="0" w:space="0" w:color="auto"/>
                      </w:divBdr>
                    </w:div>
                    <w:div w:id="1926914937">
                      <w:marLeft w:val="0"/>
                      <w:marRight w:val="0"/>
                      <w:marTop w:val="0"/>
                      <w:marBottom w:val="0"/>
                      <w:divBdr>
                        <w:top w:val="none" w:sz="0" w:space="0" w:color="auto"/>
                        <w:left w:val="none" w:sz="0" w:space="0" w:color="auto"/>
                        <w:bottom w:val="none" w:sz="0" w:space="0" w:color="auto"/>
                        <w:right w:val="none" w:sz="0" w:space="0" w:color="auto"/>
                      </w:divBdr>
                    </w:div>
                    <w:div w:id="1018654981">
                      <w:marLeft w:val="0"/>
                      <w:marRight w:val="0"/>
                      <w:marTop w:val="0"/>
                      <w:marBottom w:val="0"/>
                      <w:divBdr>
                        <w:top w:val="none" w:sz="0" w:space="0" w:color="auto"/>
                        <w:left w:val="none" w:sz="0" w:space="0" w:color="auto"/>
                        <w:bottom w:val="none" w:sz="0" w:space="0" w:color="auto"/>
                        <w:right w:val="none" w:sz="0" w:space="0" w:color="auto"/>
                      </w:divBdr>
                    </w:div>
                    <w:div w:id="105194302">
                      <w:marLeft w:val="0"/>
                      <w:marRight w:val="0"/>
                      <w:marTop w:val="0"/>
                      <w:marBottom w:val="0"/>
                      <w:divBdr>
                        <w:top w:val="none" w:sz="0" w:space="0" w:color="auto"/>
                        <w:left w:val="none" w:sz="0" w:space="0" w:color="auto"/>
                        <w:bottom w:val="none" w:sz="0" w:space="0" w:color="auto"/>
                        <w:right w:val="none" w:sz="0" w:space="0" w:color="auto"/>
                      </w:divBdr>
                    </w:div>
                    <w:div w:id="190459247">
                      <w:marLeft w:val="0"/>
                      <w:marRight w:val="0"/>
                      <w:marTop w:val="0"/>
                      <w:marBottom w:val="0"/>
                      <w:divBdr>
                        <w:top w:val="none" w:sz="0" w:space="0" w:color="auto"/>
                        <w:left w:val="none" w:sz="0" w:space="0" w:color="auto"/>
                        <w:bottom w:val="none" w:sz="0" w:space="0" w:color="auto"/>
                        <w:right w:val="none" w:sz="0" w:space="0" w:color="auto"/>
                      </w:divBdr>
                    </w:div>
                    <w:div w:id="459344039">
                      <w:marLeft w:val="0"/>
                      <w:marRight w:val="0"/>
                      <w:marTop w:val="0"/>
                      <w:marBottom w:val="0"/>
                      <w:divBdr>
                        <w:top w:val="none" w:sz="0" w:space="0" w:color="auto"/>
                        <w:left w:val="none" w:sz="0" w:space="0" w:color="auto"/>
                        <w:bottom w:val="none" w:sz="0" w:space="0" w:color="auto"/>
                        <w:right w:val="none" w:sz="0" w:space="0" w:color="auto"/>
                      </w:divBdr>
                    </w:div>
                    <w:div w:id="180243719">
                      <w:marLeft w:val="0"/>
                      <w:marRight w:val="0"/>
                      <w:marTop w:val="0"/>
                      <w:marBottom w:val="0"/>
                      <w:divBdr>
                        <w:top w:val="none" w:sz="0" w:space="0" w:color="auto"/>
                        <w:left w:val="none" w:sz="0" w:space="0" w:color="auto"/>
                        <w:bottom w:val="none" w:sz="0" w:space="0" w:color="auto"/>
                        <w:right w:val="none" w:sz="0" w:space="0" w:color="auto"/>
                      </w:divBdr>
                    </w:div>
                    <w:div w:id="864948825">
                      <w:marLeft w:val="0"/>
                      <w:marRight w:val="0"/>
                      <w:marTop w:val="0"/>
                      <w:marBottom w:val="0"/>
                      <w:divBdr>
                        <w:top w:val="none" w:sz="0" w:space="0" w:color="auto"/>
                        <w:left w:val="none" w:sz="0" w:space="0" w:color="auto"/>
                        <w:bottom w:val="none" w:sz="0" w:space="0" w:color="auto"/>
                        <w:right w:val="none" w:sz="0" w:space="0" w:color="auto"/>
                      </w:divBdr>
                    </w:div>
                    <w:div w:id="1860780720">
                      <w:marLeft w:val="0"/>
                      <w:marRight w:val="0"/>
                      <w:marTop w:val="0"/>
                      <w:marBottom w:val="0"/>
                      <w:divBdr>
                        <w:top w:val="none" w:sz="0" w:space="0" w:color="auto"/>
                        <w:left w:val="none" w:sz="0" w:space="0" w:color="auto"/>
                        <w:bottom w:val="none" w:sz="0" w:space="0" w:color="auto"/>
                        <w:right w:val="none" w:sz="0" w:space="0" w:color="auto"/>
                      </w:divBdr>
                    </w:div>
                    <w:div w:id="2057200183">
                      <w:marLeft w:val="0"/>
                      <w:marRight w:val="0"/>
                      <w:marTop w:val="0"/>
                      <w:marBottom w:val="0"/>
                      <w:divBdr>
                        <w:top w:val="none" w:sz="0" w:space="0" w:color="auto"/>
                        <w:left w:val="none" w:sz="0" w:space="0" w:color="auto"/>
                        <w:bottom w:val="none" w:sz="0" w:space="0" w:color="auto"/>
                        <w:right w:val="none" w:sz="0" w:space="0" w:color="auto"/>
                      </w:divBdr>
                    </w:div>
                    <w:div w:id="87969986">
                      <w:marLeft w:val="0"/>
                      <w:marRight w:val="0"/>
                      <w:marTop w:val="0"/>
                      <w:marBottom w:val="0"/>
                      <w:divBdr>
                        <w:top w:val="none" w:sz="0" w:space="0" w:color="auto"/>
                        <w:left w:val="none" w:sz="0" w:space="0" w:color="auto"/>
                        <w:bottom w:val="none" w:sz="0" w:space="0" w:color="auto"/>
                        <w:right w:val="none" w:sz="0" w:space="0" w:color="auto"/>
                      </w:divBdr>
                    </w:div>
                    <w:div w:id="932281651">
                      <w:marLeft w:val="0"/>
                      <w:marRight w:val="0"/>
                      <w:marTop w:val="0"/>
                      <w:marBottom w:val="0"/>
                      <w:divBdr>
                        <w:top w:val="none" w:sz="0" w:space="0" w:color="auto"/>
                        <w:left w:val="none" w:sz="0" w:space="0" w:color="auto"/>
                        <w:bottom w:val="none" w:sz="0" w:space="0" w:color="auto"/>
                        <w:right w:val="none" w:sz="0" w:space="0" w:color="auto"/>
                      </w:divBdr>
                    </w:div>
                    <w:div w:id="829296504">
                      <w:marLeft w:val="0"/>
                      <w:marRight w:val="0"/>
                      <w:marTop w:val="0"/>
                      <w:marBottom w:val="0"/>
                      <w:divBdr>
                        <w:top w:val="none" w:sz="0" w:space="0" w:color="auto"/>
                        <w:left w:val="none" w:sz="0" w:space="0" w:color="auto"/>
                        <w:bottom w:val="none" w:sz="0" w:space="0" w:color="auto"/>
                        <w:right w:val="none" w:sz="0" w:space="0" w:color="auto"/>
                      </w:divBdr>
                    </w:div>
                    <w:div w:id="195628305">
                      <w:marLeft w:val="0"/>
                      <w:marRight w:val="0"/>
                      <w:marTop w:val="0"/>
                      <w:marBottom w:val="0"/>
                      <w:divBdr>
                        <w:top w:val="none" w:sz="0" w:space="0" w:color="auto"/>
                        <w:left w:val="none" w:sz="0" w:space="0" w:color="auto"/>
                        <w:bottom w:val="none" w:sz="0" w:space="0" w:color="auto"/>
                        <w:right w:val="none" w:sz="0" w:space="0" w:color="auto"/>
                      </w:divBdr>
                    </w:div>
                    <w:div w:id="1100638979">
                      <w:marLeft w:val="0"/>
                      <w:marRight w:val="0"/>
                      <w:marTop w:val="0"/>
                      <w:marBottom w:val="0"/>
                      <w:divBdr>
                        <w:top w:val="none" w:sz="0" w:space="0" w:color="auto"/>
                        <w:left w:val="none" w:sz="0" w:space="0" w:color="auto"/>
                        <w:bottom w:val="none" w:sz="0" w:space="0" w:color="auto"/>
                        <w:right w:val="none" w:sz="0" w:space="0" w:color="auto"/>
                      </w:divBdr>
                    </w:div>
                    <w:div w:id="2085712353">
                      <w:marLeft w:val="0"/>
                      <w:marRight w:val="0"/>
                      <w:marTop w:val="0"/>
                      <w:marBottom w:val="0"/>
                      <w:divBdr>
                        <w:top w:val="none" w:sz="0" w:space="0" w:color="auto"/>
                        <w:left w:val="none" w:sz="0" w:space="0" w:color="auto"/>
                        <w:bottom w:val="none" w:sz="0" w:space="0" w:color="auto"/>
                        <w:right w:val="none" w:sz="0" w:space="0" w:color="auto"/>
                      </w:divBdr>
                    </w:div>
                    <w:div w:id="1911965156">
                      <w:marLeft w:val="0"/>
                      <w:marRight w:val="0"/>
                      <w:marTop w:val="0"/>
                      <w:marBottom w:val="0"/>
                      <w:divBdr>
                        <w:top w:val="none" w:sz="0" w:space="0" w:color="auto"/>
                        <w:left w:val="none" w:sz="0" w:space="0" w:color="auto"/>
                        <w:bottom w:val="none" w:sz="0" w:space="0" w:color="auto"/>
                        <w:right w:val="none" w:sz="0" w:space="0" w:color="auto"/>
                      </w:divBdr>
                    </w:div>
                    <w:div w:id="1381785331">
                      <w:marLeft w:val="0"/>
                      <w:marRight w:val="0"/>
                      <w:marTop w:val="0"/>
                      <w:marBottom w:val="0"/>
                      <w:divBdr>
                        <w:top w:val="none" w:sz="0" w:space="0" w:color="auto"/>
                        <w:left w:val="none" w:sz="0" w:space="0" w:color="auto"/>
                        <w:bottom w:val="none" w:sz="0" w:space="0" w:color="auto"/>
                        <w:right w:val="none" w:sz="0" w:space="0" w:color="auto"/>
                      </w:divBdr>
                    </w:div>
                    <w:div w:id="667951937">
                      <w:marLeft w:val="0"/>
                      <w:marRight w:val="0"/>
                      <w:marTop w:val="0"/>
                      <w:marBottom w:val="0"/>
                      <w:divBdr>
                        <w:top w:val="none" w:sz="0" w:space="0" w:color="auto"/>
                        <w:left w:val="none" w:sz="0" w:space="0" w:color="auto"/>
                        <w:bottom w:val="none" w:sz="0" w:space="0" w:color="auto"/>
                        <w:right w:val="none" w:sz="0" w:space="0" w:color="auto"/>
                      </w:divBdr>
                    </w:div>
                    <w:div w:id="279069932">
                      <w:marLeft w:val="0"/>
                      <w:marRight w:val="0"/>
                      <w:marTop w:val="0"/>
                      <w:marBottom w:val="0"/>
                      <w:divBdr>
                        <w:top w:val="none" w:sz="0" w:space="0" w:color="auto"/>
                        <w:left w:val="none" w:sz="0" w:space="0" w:color="auto"/>
                        <w:bottom w:val="none" w:sz="0" w:space="0" w:color="auto"/>
                        <w:right w:val="none" w:sz="0" w:space="0" w:color="auto"/>
                      </w:divBdr>
                    </w:div>
                    <w:div w:id="564953031">
                      <w:marLeft w:val="0"/>
                      <w:marRight w:val="0"/>
                      <w:marTop w:val="0"/>
                      <w:marBottom w:val="0"/>
                      <w:divBdr>
                        <w:top w:val="none" w:sz="0" w:space="0" w:color="auto"/>
                        <w:left w:val="none" w:sz="0" w:space="0" w:color="auto"/>
                        <w:bottom w:val="none" w:sz="0" w:space="0" w:color="auto"/>
                        <w:right w:val="none" w:sz="0" w:space="0" w:color="auto"/>
                      </w:divBdr>
                    </w:div>
                    <w:div w:id="482628767">
                      <w:marLeft w:val="0"/>
                      <w:marRight w:val="0"/>
                      <w:marTop w:val="0"/>
                      <w:marBottom w:val="0"/>
                      <w:divBdr>
                        <w:top w:val="none" w:sz="0" w:space="0" w:color="auto"/>
                        <w:left w:val="none" w:sz="0" w:space="0" w:color="auto"/>
                        <w:bottom w:val="none" w:sz="0" w:space="0" w:color="auto"/>
                        <w:right w:val="none" w:sz="0" w:space="0" w:color="auto"/>
                      </w:divBdr>
                    </w:div>
                    <w:div w:id="11687929">
                      <w:marLeft w:val="0"/>
                      <w:marRight w:val="0"/>
                      <w:marTop w:val="0"/>
                      <w:marBottom w:val="0"/>
                      <w:divBdr>
                        <w:top w:val="none" w:sz="0" w:space="0" w:color="auto"/>
                        <w:left w:val="none" w:sz="0" w:space="0" w:color="auto"/>
                        <w:bottom w:val="none" w:sz="0" w:space="0" w:color="auto"/>
                        <w:right w:val="none" w:sz="0" w:space="0" w:color="auto"/>
                      </w:divBdr>
                    </w:div>
                    <w:div w:id="3145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4109">
              <w:marLeft w:val="0"/>
              <w:marRight w:val="0"/>
              <w:marTop w:val="0"/>
              <w:marBottom w:val="0"/>
              <w:divBdr>
                <w:top w:val="none" w:sz="0" w:space="0" w:color="auto"/>
                <w:left w:val="none" w:sz="0" w:space="0" w:color="auto"/>
                <w:bottom w:val="none" w:sz="0" w:space="0" w:color="auto"/>
                <w:right w:val="none" w:sz="0" w:space="0" w:color="auto"/>
              </w:divBdr>
              <w:divsChild>
                <w:div w:id="1787389262">
                  <w:marLeft w:val="0"/>
                  <w:marRight w:val="0"/>
                  <w:marTop w:val="0"/>
                  <w:marBottom w:val="0"/>
                  <w:divBdr>
                    <w:top w:val="none" w:sz="0" w:space="0" w:color="auto"/>
                    <w:left w:val="none" w:sz="0" w:space="0" w:color="auto"/>
                    <w:bottom w:val="none" w:sz="0" w:space="0" w:color="auto"/>
                    <w:right w:val="none" w:sz="0" w:space="0" w:color="auto"/>
                  </w:divBdr>
                </w:div>
              </w:divsChild>
            </w:div>
            <w:div w:id="2111050076">
              <w:marLeft w:val="0"/>
              <w:marRight w:val="0"/>
              <w:marTop w:val="0"/>
              <w:marBottom w:val="0"/>
              <w:divBdr>
                <w:top w:val="none" w:sz="0" w:space="0" w:color="auto"/>
                <w:left w:val="none" w:sz="0" w:space="0" w:color="auto"/>
                <w:bottom w:val="none" w:sz="0" w:space="0" w:color="auto"/>
                <w:right w:val="none" w:sz="0" w:space="0" w:color="auto"/>
              </w:divBdr>
              <w:divsChild>
                <w:div w:id="1875844403">
                  <w:marLeft w:val="0"/>
                  <w:marRight w:val="0"/>
                  <w:marTop w:val="0"/>
                  <w:marBottom w:val="0"/>
                  <w:divBdr>
                    <w:top w:val="none" w:sz="0" w:space="0" w:color="auto"/>
                    <w:left w:val="none" w:sz="0" w:space="0" w:color="auto"/>
                    <w:bottom w:val="none" w:sz="0" w:space="0" w:color="auto"/>
                    <w:right w:val="none" w:sz="0" w:space="0" w:color="auto"/>
                  </w:divBdr>
                  <w:divsChild>
                    <w:div w:id="406657676">
                      <w:marLeft w:val="0"/>
                      <w:marRight w:val="0"/>
                      <w:marTop w:val="0"/>
                      <w:marBottom w:val="0"/>
                      <w:divBdr>
                        <w:top w:val="none" w:sz="0" w:space="0" w:color="auto"/>
                        <w:left w:val="none" w:sz="0" w:space="0" w:color="auto"/>
                        <w:bottom w:val="none" w:sz="0" w:space="0" w:color="auto"/>
                        <w:right w:val="none" w:sz="0" w:space="0" w:color="auto"/>
                      </w:divBdr>
                      <w:divsChild>
                        <w:div w:id="1197549492">
                          <w:marLeft w:val="0"/>
                          <w:marRight w:val="0"/>
                          <w:marTop w:val="0"/>
                          <w:marBottom w:val="0"/>
                          <w:divBdr>
                            <w:top w:val="none" w:sz="0" w:space="0" w:color="auto"/>
                            <w:left w:val="none" w:sz="0" w:space="0" w:color="auto"/>
                            <w:bottom w:val="none" w:sz="0" w:space="0" w:color="auto"/>
                            <w:right w:val="none" w:sz="0" w:space="0" w:color="auto"/>
                          </w:divBdr>
                        </w:div>
                        <w:div w:id="762452894">
                          <w:marLeft w:val="0"/>
                          <w:marRight w:val="0"/>
                          <w:marTop w:val="0"/>
                          <w:marBottom w:val="0"/>
                          <w:divBdr>
                            <w:top w:val="none" w:sz="0" w:space="0" w:color="auto"/>
                            <w:left w:val="none" w:sz="0" w:space="0" w:color="auto"/>
                            <w:bottom w:val="none" w:sz="0" w:space="0" w:color="auto"/>
                            <w:right w:val="none" w:sz="0" w:space="0" w:color="auto"/>
                          </w:divBdr>
                        </w:div>
                        <w:div w:id="43721113">
                          <w:marLeft w:val="0"/>
                          <w:marRight w:val="0"/>
                          <w:marTop w:val="0"/>
                          <w:marBottom w:val="0"/>
                          <w:divBdr>
                            <w:top w:val="none" w:sz="0" w:space="0" w:color="auto"/>
                            <w:left w:val="none" w:sz="0" w:space="0" w:color="auto"/>
                            <w:bottom w:val="none" w:sz="0" w:space="0" w:color="auto"/>
                            <w:right w:val="none" w:sz="0" w:space="0" w:color="auto"/>
                          </w:divBdr>
                        </w:div>
                        <w:div w:id="1890143936">
                          <w:marLeft w:val="0"/>
                          <w:marRight w:val="0"/>
                          <w:marTop w:val="0"/>
                          <w:marBottom w:val="0"/>
                          <w:divBdr>
                            <w:top w:val="none" w:sz="0" w:space="0" w:color="auto"/>
                            <w:left w:val="none" w:sz="0" w:space="0" w:color="auto"/>
                            <w:bottom w:val="none" w:sz="0" w:space="0" w:color="auto"/>
                            <w:right w:val="none" w:sz="0" w:space="0" w:color="auto"/>
                          </w:divBdr>
                        </w:div>
                        <w:div w:id="853958242">
                          <w:marLeft w:val="0"/>
                          <w:marRight w:val="0"/>
                          <w:marTop w:val="0"/>
                          <w:marBottom w:val="0"/>
                          <w:divBdr>
                            <w:top w:val="none" w:sz="0" w:space="0" w:color="auto"/>
                            <w:left w:val="none" w:sz="0" w:space="0" w:color="auto"/>
                            <w:bottom w:val="none" w:sz="0" w:space="0" w:color="auto"/>
                            <w:right w:val="none" w:sz="0" w:space="0" w:color="auto"/>
                          </w:divBdr>
                        </w:div>
                        <w:div w:id="136653629">
                          <w:marLeft w:val="0"/>
                          <w:marRight w:val="0"/>
                          <w:marTop w:val="0"/>
                          <w:marBottom w:val="0"/>
                          <w:divBdr>
                            <w:top w:val="none" w:sz="0" w:space="0" w:color="auto"/>
                            <w:left w:val="none" w:sz="0" w:space="0" w:color="auto"/>
                            <w:bottom w:val="none" w:sz="0" w:space="0" w:color="auto"/>
                            <w:right w:val="none" w:sz="0" w:space="0" w:color="auto"/>
                          </w:divBdr>
                        </w:div>
                        <w:div w:id="1698774106">
                          <w:marLeft w:val="0"/>
                          <w:marRight w:val="0"/>
                          <w:marTop w:val="0"/>
                          <w:marBottom w:val="0"/>
                          <w:divBdr>
                            <w:top w:val="none" w:sz="0" w:space="0" w:color="auto"/>
                            <w:left w:val="none" w:sz="0" w:space="0" w:color="auto"/>
                            <w:bottom w:val="none" w:sz="0" w:space="0" w:color="auto"/>
                            <w:right w:val="none" w:sz="0" w:space="0" w:color="auto"/>
                          </w:divBdr>
                        </w:div>
                        <w:div w:id="1746028189">
                          <w:marLeft w:val="0"/>
                          <w:marRight w:val="0"/>
                          <w:marTop w:val="0"/>
                          <w:marBottom w:val="0"/>
                          <w:divBdr>
                            <w:top w:val="none" w:sz="0" w:space="0" w:color="auto"/>
                            <w:left w:val="none" w:sz="0" w:space="0" w:color="auto"/>
                            <w:bottom w:val="none" w:sz="0" w:space="0" w:color="auto"/>
                            <w:right w:val="none" w:sz="0" w:space="0" w:color="auto"/>
                          </w:divBdr>
                        </w:div>
                        <w:div w:id="418142962">
                          <w:marLeft w:val="0"/>
                          <w:marRight w:val="0"/>
                          <w:marTop w:val="0"/>
                          <w:marBottom w:val="0"/>
                          <w:divBdr>
                            <w:top w:val="none" w:sz="0" w:space="0" w:color="auto"/>
                            <w:left w:val="none" w:sz="0" w:space="0" w:color="auto"/>
                            <w:bottom w:val="none" w:sz="0" w:space="0" w:color="auto"/>
                            <w:right w:val="none" w:sz="0" w:space="0" w:color="auto"/>
                          </w:divBdr>
                        </w:div>
                        <w:div w:id="133178862">
                          <w:marLeft w:val="0"/>
                          <w:marRight w:val="0"/>
                          <w:marTop w:val="0"/>
                          <w:marBottom w:val="0"/>
                          <w:divBdr>
                            <w:top w:val="none" w:sz="0" w:space="0" w:color="auto"/>
                            <w:left w:val="none" w:sz="0" w:space="0" w:color="auto"/>
                            <w:bottom w:val="none" w:sz="0" w:space="0" w:color="auto"/>
                            <w:right w:val="none" w:sz="0" w:space="0" w:color="auto"/>
                          </w:divBdr>
                        </w:div>
                        <w:div w:id="912621158">
                          <w:marLeft w:val="0"/>
                          <w:marRight w:val="0"/>
                          <w:marTop w:val="0"/>
                          <w:marBottom w:val="0"/>
                          <w:divBdr>
                            <w:top w:val="none" w:sz="0" w:space="0" w:color="auto"/>
                            <w:left w:val="none" w:sz="0" w:space="0" w:color="auto"/>
                            <w:bottom w:val="none" w:sz="0" w:space="0" w:color="auto"/>
                            <w:right w:val="none" w:sz="0" w:space="0" w:color="auto"/>
                          </w:divBdr>
                        </w:div>
                        <w:div w:id="1081873552">
                          <w:marLeft w:val="0"/>
                          <w:marRight w:val="0"/>
                          <w:marTop w:val="0"/>
                          <w:marBottom w:val="0"/>
                          <w:divBdr>
                            <w:top w:val="none" w:sz="0" w:space="0" w:color="auto"/>
                            <w:left w:val="none" w:sz="0" w:space="0" w:color="auto"/>
                            <w:bottom w:val="none" w:sz="0" w:space="0" w:color="auto"/>
                            <w:right w:val="none" w:sz="0" w:space="0" w:color="auto"/>
                          </w:divBdr>
                        </w:div>
                        <w:div w:id="1449885349">
                          <w:marLeft w:val="0"/>
                          <w:marRight w:val="0"/>
                          <w:marTop w:val="0"/>
                          <w:marBottom w:val="0"/>
                          <w:divBdr>
                            <w:top w:val="none" w:sz="0" w:space="0" w:color="auto"/>
                            <w:left w:val="none" w:sz="0" w:space="0" w:color="auto"/>
                            <w:bottom w:val="none" w:sz="0" w:space="0" w:color="auto"/>
                            <w:right w:val="none" w:sz="0" w:space="0" w:color="auto"/>
                          </w:divBdr>
                        </w:div>
                        <w:div w:id="820198150">
                          <w:marLeft w:val="0"/>
                          <w:marRight w:val="0"/>
                          <w:marTop w:val="0"/>
                          <w:marBottom w:val="0"/>
                          <w:divBdr>
                            <w:top w:val="none" w:sz="0" w:space="0" w:color="auto"/>
                            <w:left w:val="none" w:sz="0" w:space="0" w:color="auto"/>
                            <w:bottom w:val="none" w:sz="0" w:space="0" w:color="auto"/>
                            <w:right w:val="none" w:sz="0" w:space="0" w:color="auto"/>
                          </w:divBdr>
                        </w:div>
                        <w:div w:id="1771314886">
                          <w:marLeft w:val="0"/>
                          <w:marRight w:val="0"/>
                          <w:marTop w:val="0"/>
                          <w:marBottom w:val="0"/>
                          <w:divBdr>
                            <w:top w:val="none" w:sz="0" w:space="0" w:color="auto"/>
                            <w:left w:val="none" w:sz="0" w:space="0" w:color="auto"/>
                            <w:bottom w:val="none" w:sz="0" w:space="0" w:color="auto"/>
                            <w:right w:val="none" w:sz="0" w:space="0" w:color="auto"/>
                          </w:divBdr>
                        </w:div>
                        <w:div w:id="693656385">
                          <w:marLeft w:val="0"/>
                          <w:marRight w:val="0"/>
                          <w:marTop w:val="0"/>
                          <w:marBottom w:val="0"/>
                          <w:divBdr>
                            <w:top w:val="none" w:sz="0" w:space="0" w:color="auto"/>
                            <w:left w:val="none" w:sz="0" w:space="0" w:color="auto"/>
                            <w:bottom w:val="none" w:sz="0" w:space="0" w:color="auto"/>
                            <w:right w:val="none" w:sz="0" w:space="0" w:color="auto"/>
                          </w:divBdr>
                        </w:div>
                        <w:div w:id="2025088802">
                          <w:marLeft w:val="0"/>
                          <w:marRight w:val="0"/>
                          <w:marTop w:val="0"/>
                          <w:marBottom w:val="0"/>
                          <w:divBdr>
                            <w:top w:val="none" w:sz="0" w:space="0" w:color="auto"/>
                            <w:left w:val="none" w:sz="0" w:space="0" w:color="auto"/>
                            <w:bottom w:val="none" w:sz="0" w:space="0" w:color="auto"/>
                            <w:right w:val="none" w:sz="0" w:space="0" w:color="auto"/>
                          </w:divBdr>
                        </w:div>
                        <w:div w:id="385030929">
                          <w:marLeft w:val="0"/>
                          <w:marRight w:val="0"/>
                          <w:marTop w:val="0"/>
                          <w:marBottom w:val="0"/>
                          <w:divBdr>
                            <w:top w:val="none" w:sz="0" w:space="0" w:color="auto"/>
                            <w:left w:val="none" w:sz="0" w:space="0" w:color="auto"/>
                            <w:bottom w:val="none" w:sz="0" w:space="0" w:color="auto"/>
                            <w:right w:val="none" w:sz="0" w:space="0" w:color="auto"/>
                          </w:divBdr>
                        </w:div>
                        <w:div w:id="1979532363">
                          <w:marLeft w:val="0"/>
                          <w:marRight w:val="0"/>
                          <w:marTop w:val="0"/>
                          <w:marBottom w:val="0"/>
                          <w:divBdr>
                            <w:top w:val="none" w:sz="0" w:space="0" w:color="auto"/>
                            <w:left w:val="none" w:sz="0" w:space="0" w:color="auto"/>
                            <w:bottom w:val="none" w:sz="0" w:space="0" w:color="auto"/>
                            <w:right w:val="none" w:sz="0" w:space="0" w:color="auto"/>
                          </w:divBdr>
                        </w:div>
                        <w:div w:id="266929878">
                          <w:marLeft w:val="0"/>
                          <w:marRight w:val="0"/>
                          <w:marTop w:val="0"/>
                          <w:marBottom w:val="0"/>
                          <w:divBdr>
                            <w:top w:val="none" w:sz="0" w:space="0" w:color="auto"/>
                            <w:left w:val="none" w:sz="0" w:space="0" w:color="auto"/>
                            <w:bottom w:val="none" w:sz="0" w:space="0" w:color="auto"/>
                            <w:right w:val="none" w:sz="0" w:space="0" w:color="auto"/>
                          </w:divBdr>
                        </w:div>
                        <w:div w:id="1478835050">
                          <w:marLeft w:val="0"/>
                          <w:marRight w:val="0"/>
                          <w:marTop w:val="0"/>
                          <w:marBottom w:val="0"/>
                          <w:divBdr>
                            <w:top w:val="none" w:sz="0" w:space="0" w:color="auto"/>
                            <w:left w:val="none" w:sz="0" w:space="0" w:color="auto"/>
                            <w:bottom w:val="none" w:sz="0" w:space="0" w:color="auto"/>
                            <w:right w:val="none" w:sz="0" w:space="0" w:color="auto"/>
                          </w:divBdr>
                        </w:div>
                        <w:div w:id="1683823544">
                          <w:marLeft w:val="0"/>
                          <w:marRight w:val="0"/>
                          <w:marTop w:val="0"/>
                          <w:marBottom w:val="0"/>
                          <w:divBdr>
                            <w:top w:val="none" w:sz="0" w:space="0" w:color="auto"/>
                            <w:left w:val="none" w:sz="0" w:space="0" w:color="auto"/>
                            <w:bottom w:val="none" w:sz="0" w:space="0" w:color="auto"/>
                            <w:right w:val="none" w:sz="0" w:space="0" w:color="auto"/>
                          </w:divBdr>
                        </w:div>
                        <w:div w:id="2102950696">
                          <w:marLeft w:val="0"/>
                          <w:marRight w:val="0"/>
                          <w:marTop w:val="0"/>
                          <w:marBottom w:val="0"/>
                          <w:divBdr>
                            <w:top w:val="none" w:sz="0" w:space="0" w:color="auto"/>
                            <w:left w:val="none" w:sz="0" w:space="0" w:color="auto"/>
                            <w:bottom w:val="none" w:sz="0" w:space="0" w:color="auto"/>
                            <w:right w:val="none" w:sz="0" w:space="0" w:color="auto"/>
                          </w:divBdr>
                        </w:div>
                        <w:div w:id="1650675002">
                          <w:marLeft w:val="0"/>
                          <w:marRight w:val="0"/>
                          <w:marTop w:val="0"/>
                          <w:marBottom w:val="0"/>
                          <w:divBdr>
                            <w:top w:val="none" w:sz="0" w:space="0" w:color="auto"/>
                            <w:left w:val="none" w:sz="0" w:space="0" w:color="auto"/>
                            <w:bottom w:val="none" w:sz="0" w:space="0" w:color="auto"/>
                            <w:right w:val="none" w:sz="0" w:space="0" w:color="auto"/>
                          </w:divBdr>
                        </w:div>
                        <w:div w:id="1294284725">
                          <w:marLeft w:val="0"/>
                          <w:marRight w:val="0"/>
                          <w:marTop w:val="0"/>
                          <w:marBottom w:val="0"/>
                          <w:divBdr>
                            <w:top w:val="none" w:sz="0" w:space="0" w:color="auto"/>
                            <w:left w:val="none" w:sz="0" w:space="0" w:color="auto"/>
                            <w:bottom w:val="none" w:sz="0" w:space="0" w:color="auto"/>
                            <w:right w:val="none" w:sz="0" w:space="0" w:color="auto"/>
                          </w:divBdr>
                        </w:div>
                        <w:div w:id="873080049">
                          <w:marLeft w:val="0"/>
                          <w:marRight w:val="0"/>
                          <w:marTop w:val="0"/>
                          <w:marBottom w:val="0"/>
                          <w:divBdr>
                            <w:top w:val="none" w:sz="0" w:space="0" w:color="auto"/>
                            <w:left w:val="none" w:sz="0" w:space="0" w:color="auto"/>
                            <w:bottom w:val="none" w:sz="0" w:space="0" w:color="auto"/>
                            <w:right w:val="none" w:sz="0" w:space="0" w:color="auto"/>
                          </w:divBdr>
                        </w:div>
                        <w:div w:id="909654292">
                          <w:marLeft w:val="0"/>
                          <w:marRight w:val="0"/>
                          <w:marTop w:val="0"/>
                          <w:marBottom w:val="0"/>
                          <w:divBdr>
                            <w:top w:val="none" w:sz="0" w:space="0" w:color="auto"/>
                            <w:left w:val="none" w:sz="0" w:space="0" w:color="auto"/>
                            <w:bottom w:val="none" w:sz="0" w:space="0" w:color="auto"/>
                            <w:right w:val="none" w:sz="0" w:space="0" w:color="auto"/>
                          </w:divBdr>
                        </w:div>
                        <w:div w:id="1617366912">
                          <w:marLeft w:val="0"/>
                          <w:marRight w:val="0"/>
                          <w:marTop w:val="0"/>
                          <w:marBottom w:val="0"/>
                          <w:divBdr>
                            <w:top w:val="none" w:sz="0" w:space="0" w:color="auto"/>
                            <w:left w:val="none" w:sz="0" w:space="0" w:color="auto"/>
                            <w:bottom w:val="none" w:sz="0" w:space="0" w:color="auto"/>
                            <w:right w:val="none" w:sz="0" w:space="0" w:color="auto"/>
                          </w:divBdr>
                        </w:div>
                        <w:div w:id="577204745">
                          <w:marLeft w:val="0"/>
                          <w:marRight w:val="0"/>
                          <w:marTop w:val="0"/>
                          <w:marBottom w:val="0"/>
                          <w:divBdr>
                            <w:top w:val="none" w:sz="0" w:space="0" w:color="auto"/>
                            <w:left w:val="none" w:sz="0" w:space="0" w:color="auto"/>
                            <w:bottom w:val="none" w:sz="0" w:space="0" w:color="auto"/>
                            <w:right w:val="none" w:sz="0" w:space="0" w:color="auto"/>
                          </w:divBdr>
                        </w:div>
                        <w:div w:id="1865630065">
                          <w:marLeft w:val="0"/>
                          <w:marRight w:val="0"/>
                          <w:marTop w:val="0"/>
                          <w:marBottom w:val="0"/>
                          <w:divBdr>
                            <w:top w:val="none" w:sz="0" w:space="0" w:color="auto"/>
                            <w:left w:val="none" w:sz="0" w:space="0" w:color="auto"/>
                            <w:bottom w:val="none" w:sz="0" w:space="0" w:color="auto"/>
                            <w:right w:val="none" w:sz="0" w:space="0" w:color="auto"/>
                          </w:divBdr>
                        </w:div>
                        <w:div w:id="561867385">
                          <w:marLeft w:val="0"/>
                          <w:marRight w:val="0"/>
                          <w:marTop w:val="0"/>
                          <w:marBottom w:val="0"/>
                          <w:divBdr>
                            <w:top w:val="none" w:sz="0" w:space="0" w:color="auto"/>
                            <w:left w:val="none" w:sz="0" w:space="0" w:color="auto"/>
                            <w:bottom w:val="none" w:sz="0" w:space="0" w:color="auto"/>
                            <w:right w:val="none" w:sz="0" w:space="0" w:color="auto"/>
                          </w:divBdr>
                        </w:div>
                        <w:div w:id="949507241">
                          <w:marLeft w:val="0"/>
                          <w:marRight w:val="0"/>
                          <w:marTop w:val="0"/>
                          <w:marBottom w:val="0"/>
                          <w:divBdr>
                            <w:top w:val="none" w:sz="0" w:space="0" w:color="auto"/>
                            <w:left w:val="none" w:sz="0" w:space="0" w:color="auto"/>
                            <w:bottom w:val="none" w:sz="0" w:space="0" w:color="auto"/>
                            <w:right w:val="none" w:sz="0" w:space="0" w:color="auto"/>
                          </w:divBdr>
                        </w:div>
                        <w:div w:id="2087222944">
                          <w:marLeft w:val="0"/>
                          <w:marRight w:val="0"/>
                          <w:marTop w:val="0"/>
                          <w:marBottom w:val="0"/>
                          <w:divBdr>
                            <w:top w:val="none" w:sz="0" w:space="0" w:color="auto"/>
                            <w:left w:val="none" w:sz="0" w:space="0" w:color="auto"/>
                            <w:bottom w:val="none" w:sz="0" w:space="0" w:color="auto"/>
                            <w:right w:val="none" w:sz="0" w:space="0" w:color="auto"/>
                          </w:divBdr>
                        </w:div>
                        <w:div w:id="2086101708">
                          <w:marLeft w:val="0"/>
                          <w:marRight w:val="0"/>
                          <w:marTop w:val="0"/>
                          <w:marBottom w:val="0"/>
                          <w:divBdr>
                            <w:top w:val="none" w:sz="0" w:space="0" w:color="auto"/>
                            <w:left w:val="none" w:sz="0" w:space="0" w:color="auto"/>
                            <w:bottom w:val="none" w:sz="0" w:space="0" w:color="auto"/>
                            <w:right w:val="none" w:sz="0" w:space="0" w:color="auto"/>
                          </w:divBdr>
                        </w:div>
                        <w:div w:id="1616670413">
                          <w:marLeft w:val="0"/>
                          <w:marRight w:val="0"/>
                          <w:marTop w:val="0"/>
                          <w:marBottom w:val="0"/>
                          <w:divBdr>
                            <w:top w:val="none" w:sz="0" w:space="0" w:color="auto"/>
                            <w:left w:val="none" w:sz="0" w:space="0" w:color="auto"/>
                            <w:bottom w:val="none" w:sz="0" w:space="0" w:color="auto"/>
                            <w:right w:val="none" w:sz="0" w:space="0" w:color="auto"/>
                          </w:divBdr>
                        </w:div>
                        <w:div w:id="1434739505">
                          <w:marLeft w:val="0"/>
                          <w:marRight w:val="0"/>
                          <w:marTop w:val="0"/>
                          <w:marBottom w:val="0"/>
                          <w:divBdr>
                            <w:top w:val="none" w:sz="0" w:space="0" w:color="auto"/>
                            <w:left w:val="none" w:sz="0" w:space="0" w:color="auto"/>
                            <w:bottom w:val="none" w:sz="0" w:space="0" w:color="auto"/>
                            <w:right w:val="none" w:sz="0" w:space="0" w:color="auto"/>
                          </w:divBdr>
                        </w:div>
                        <w:div w:id="1875190673">
                          <w:marLeft w:val="0"/>
                          <w:marRight w:val="0"/>
                          <w:marTop w:val="0"/>
                          <w:marBottom w:val="0"/>
                          <w:divBdr>
                            <w:top w:val="none" w:sz="0" w:space="0" w:color="auto"/>
                            <w:left w:val="none" w:sz="0" w:space="0" w:color="auto"/>
                            <w:bottom w:val="none" w:sz="0" w:space="0" w:color="auto"/>
                            <w:right w:val="none" w:sz="0" w:space="0" w:color="auto"/>
                          </w:divBdr>
                        </w:div>
                        <w:div w:id="2005543306">
                          <w:marLeft w:val="0"/>
                          <w:marRight w:val="0"/>
                          <w:marTop w:val="0"/>
                          <w:marBottom w:val="0"/>
                          <w:divBdr>
                            <w:top w:val="none" w:sz="0" w:space="0" w:color="auto"/>
                            <w:left w:val="none" w:sz="0" w:space="0" w:color="auto"/>
                            <w:bottom w:val="none" w:sz="0" w:space="0" w:color="auto"/>
                            <w:right w:val="none" w:sz="0" w:space="0" w:color="auto"/>
                          </w:divBdr>
                        </w:div>
                        <w:div w:id="923338788">
                          <w:marLeft w:val="0"/>
                          <w:marRight w:val="0"/>
                          <w:marTop w:val="0"/>
                          <w:marBottom w:val="0"/>
                          <w:divBdr>
                            <w:top w:val="none" w:sz="0" w:space="0" w:color="auto"/>
                            <w:left w:val="none" w:sz="0" w:space="0" w:color="auto"/>
                            <w:bottom w:val="none" w:sz="0" w:space="0" w:color="auto"/>
                            <w:right w:val="none" w:sz="0" w:space="0" w:color="auto"/>
                          </w:divBdr>
                        </w:div>
                        <w:div w:id="1354919928">
                          <w:marLeft w:val="0"/>
                          <w:marRight w:val="0"/>
                          <w:marTop w:val="0"/>
                          <w:marBottom w:val="0"/>
                          <w:divBdr>
                            <w:top w:val="none" w:sz="0" w:space="0" w:color="auto"/>
                            <w:left w:val="none" w:sz="0" w:space="0" w:color="auto"/>
                            <w:bottom w:val="none" w:sz="0" w:space="0" w:color="auto"/>
                            <w:right w:val="none" w:sz="0" w:space="0" w:color="auto"/>
                          </w:divBdr>
                        </w:div>
                        <w:div w:id="870609351">
                          <w:marLeft w:val="0"/>
                          <w:marRight w:val="0"/>
                          <w:marTop w:val="0"/>
                          <w:marBottom w:val="0"/>
                          <w:divBdr>
                            <w:top w:val="none" w:sz="0" w:space="0" w:color="auto"/>
                            <w:left w:val="none" w:sz="0" w:space="0" w:color="auto"/>
                            <w:bottom w:val="none" w:sz="0" w:space="0" w:color="auto"/>
                            <w:right w:val="none" w:sz="0" w:space="0" w:color="auto"/>
                          </w:divBdr>
                        </w:div>
                        <w:div w:id="360936996">
                          <w:marLeft w:val="0"/>
                          <w:marRight w:val="0"/>
                          <w:marTop w:val="0"/>
                          <w:marBottom w:val="0"/>
                          <w:divBdr>
                            <w:top w:val="none" w:sz="0" w:space="0" w:color="auto"/>
                            <w:left w:val="none" w:sz="0" w:space="0" w:color="auto"/>
                            <w:bottom w:val="none" w:sz="0" w:space="0" w:color="auto"/>
                            <w:right w:val="none" w:sz="0" w:space="0" w:color="auto"/>
                          </w:divBdr>
                        </w:div>
                        <w:div w:id="2118939538">
                          <w:marLeft w:val="0"/>
                          <w:marRight w:val="0"/>
                          <w:marTop w:val="0"/>
                          <w:marBottom w:val="0"/>
                          <w:divBdr>
                            <w:top w:val="none" w:sz="0" w:space="0" w:color="auto"/>
                            <w:left w:val="none" w:sz="0" w:space="0" w:color="auto"/>
                            <w:bottom w:val="none" w:sz="0" w:space="0" w:color="auto"/>
                            <w:right w:val="none" w:sz="0" w:space="0" w:color="auto"/>
                          </w:divBdr>
                        </w:div>
                        <w:div w:id="1161892219">
                          <w:marLeft w:val="0"/>
                          <w:marRight w:val="0"/>
                          <w:marTop w:val="0"/>
                          <w:marBottom w:val="0"/>
                          <w:divBdr>
                            <w:top w:val="none" w:sz="0" w:space="0" w:color="auto"/>
                            <w:left w:val="none" w:sz="0" w:space="0" w:color="auto"/>
                            <w:bottom w:val="none" w:sz="0" w:space="0" w:color="auto"/>
                            <w:right w:val="none" w:sz="0" w:space="0" w:color="auto"/>
                          </w:divBdr>
                        </w:div>
                        <w:div w:id="995693464">
                          <w:marLeft w:val="0"/>
                          <w:marRight w:val="0"/>
                          <w:marTop w:val="0"/>
                          <w:marBottom w:val="0"/>
                          <w:divBdr>
                            <w:top w:val="none" w:sz="0" w:space="0" w:color="auto"/>
                            <w:left w:val="none" w:sz="0" w:space="0" w:color="auto"/>
                            <w:bottom w:val="none" w:sz="0" w:space="0" w:color="auto"/>
                            <w:right w:val="none" w:sz="0" w:space="0" w:color="auto"/>
                          </w:divBdr>
                        </w:div>
                        <w:div w:id="928932029">
                          <w:marLeft w:val="0"/>
                          <w:marRight w:val="0"/>
                          <w:marTop w:val="0"/>
                          <w:marBottom w:val="0"/>
                          <w:divBdr>
                            <w:top w:val="none" w:sz="0" w:space="0" w:color="auto"/>
                            <w:left w:val="none" w:sz="0" w:space="0" w:color="auto"/>
                            <w:bottom w:val="none" w:sz="0" w:space="0" w:color="auto"/>
                            <w:right w:val="none" w:sz="0" w:space="0" w:color="auto"/>
                          </w:divBdr>
                        </w:div>
                        <w:div w:id="1214074449">
                          <w:marLeft w:val="0"/>
                          <w:marRight w:val="0"/>
                          <w:marTop w:val="0"/>
                          <w:marBottom w:val="0"/>
                          <w:divBdr>
                            <w:top w:val="none" w:sz="0" w:space="0" w:color="auto"/>
                            <w:left w:val="none" w:sz="0" w:space="0" w:color="auto"/>
                            <w:bottom w:val="none" w:sz="0" w:space="0" w:color="auto"/>
                            <w:right w:val="none" w:sz="0" w:space="0" w:color="auto"/>
                          </w:divBdr>
                        </w:div>
                        <w:div w:id="593902169">
                          <w:marLeft w:val="0"/>
                          <w:marRight w:val="0"/>
                          <w:marTop w:val="0"/>
                          <w:marBottom w:val="0"/>
                          <w:divBdr>
                            <w:top w:val="none" w:sz="0" w:space="0" w:color="auto"/>
                            <w:left w:val="none" w:sz="0" w:space="0" w:color="auto"/>
                            <w:bottom w:val="none" w:sz="0" w:space="0" w:color="auto"/>
                            <w:right w:val="none" w:sz="0" w:space="0" w:color="auto"/>
                          </w:divBdr>
                        </w:div>
                        <w:div w:id="2062707151">
                          <w:marLeft w:val="0"/>
                          <w:marRight w:val="0"/>
                          <w:marTop w:val="0"/>
                          <w:marBottom w:val="0"/>
                          <w:divBdr>
                            <w:top w:val="none" w:sz="0" w:space="0" w:color="auto"/>
                            <w:left w:val="none" w:sz="0" w:space="0" w:color="auto"/>
                            <w:bottom w:val="none" w:sz="0" w:space="0" w:color="auto"/>
                            <w:right w:val="none" w:sz="0" w:space="0" w:color="auto"/>
                          </w:divBdr>
                        </w:div>
                        <w:div w:id="1052580098">
                          <w:marLeft w:val="0"/>
                          <w:marRight w:val="0"/>
                          <w:marTop w:val="0"/>
                          <w:marBottom w:val="0"/>
                          <w:divBdr>
                            <w:top w:val="none" w:sz="0" w:space="0" w:color="auto"/>
                            <w:left w:val="none" w:sz="0" w:space="0" w:color="auto"/>
                            <w:bottom w:val="none" w:sz="0" w:space="0" w:color="auto"/>
                            <w:right w:val="none" w:sz="0" w:space="0" w:color="auto"/>
                          </w:divBdr>
                        </w:div>
                        <w:div w:id="1719477551">
                          <w:marLeft w:val="0"/>
                          <w:marRight w:val="0"/>
                          <w:marTop w:val="0"/>
                          <w:marBottom w:val="0"/>
                          <w:divBdr>
                            <w:top w:val="none" w:sz="0" w:space="0" w:color="auto"/>
                            <w:left w:val="none" w:sz="0" w:space="0" w:color="auto"/>
                            <w:bottom w:val="none" w:sz="0" w:space="0" w:color="auto"/>
                            <w:right w:val="none" w:sz="0" w:space="0" w:color="auto"/>
                          </w:divBdr>
                        </w:div>
                        <w:div w:id="536088144">
                          <w:marLeft w:val="0"/>
                          <w:marRight w:val="0"/>
                          <w:marTop w:val="0"/>
                          <w:marBottom w:val="0"/>
                          <w:divBdr>
                            <w:top w:val="none" w:sz="0" w:space="0" w:color="auto"/>
                            <w:left w:val="none" w:sz="0" w:space="0" w:color="auto"/>
                            <w:bottom w:val="none" w:sz="0" w:space="0" w:color="auto"/>
                            <w:right w:val="none" w:sz="0" w:space="0" w:color="auto"/>
                          </w:divBdr>
                        </w:div>
                        <w:div w:id="252934221">
                          <w:marLeft w:val="0"/>
                          <w:marRight w:val="0"/>
                          <w:marTop w:val="0"/>
                          <w:marBottom w:val="0"/>
                          <w:divBdr>
                            <w:top w:val="none" w:sz="0" w:space="0" w:color="auto"/>
                            <w:left w:val="none" w:sz="0" w:space="0" w:color="auto"/>
                            <w:bottom w:val="none" w:sz="0" w:space="0" w:color="auto"/>
                            <w:right w:val="none" w:sz="0" w:space="0" w:color="auto"/>
                          </w:divBdr>
                        </w:div>
                        <w:div w:id="1082415633">
                          <w:marLeft w:val="0"/>
                          <w:marRight w:val="0"/>
                          <w:marTop w:val="0"/>
                          <w:marBottom w:val="0"/>
                          <w:divBdr>
                            <w:top w:val="none" w:sz="0" w:space="0" w:color="auto"/>
                            <w:left w:val="none" w:sz="0" w:space="0" w:color="auto"/>
                            <w:bottom w:val="none" w:sz="0" w:space="0" w:color="auto"/>
                            <w:right w:val="none" w:sz="0" w:space="0" w:color="auto"/>
                          </w:divBdr>
                        </w:div>
                        <w:div w:id="1719622850">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1010137924">
                          <w:marLeft w:val="0"/>
                          <w:marRight w:val="0"/>
                          <w:marTop w:val="0"/>
                          <w:marBottom w:val="0"/>
                          <w:divBdr>
                            <w:top w:val="none" w:sz="0" w:space="0" w:color="auto"/>
                            <w:left w:val="none" w:sz="0" w:space="0" w:color="auto"/>
                            <w:bottom w:val="none" w:sz="0" w:space="0" w:color="auto"/>
                            <w:right w:val="none" w:sz="0" w:space="0" w:color="auto"/>
                          </w:divBdr>
                        </w:div>
                        <w:div w:id="2055956104">
                          <w:marLeft w:val="0"/>
                          <w:marRight w:val="0"/>
                          <w:marTop w:val="0"/>
                          <w:marBottom w:val="0"/>
                          <w:divBdr>
                            <w:top w:val="none" w:sz="0" w:space="0" w:color="auto"/>
                            <w:left w:val="none" w:sz="0" w:space="0" w:color="auto"/>
                            <w:bottom w:val="none" w:sz="0" w:space="0" w:color="auto"/>
                            <w:right w:val="none" w:sz="0" w:space="0" w:color="auto"/>
                          </w:divBdr>
                        </w:div>
                        <w:div w:id="676232072">
                          <w:marLeft w:val="0"/>
                          <w:marRight w:val="0"/>
                          <w:marTop w:val="0"/>
                          <w:marBottom w:val="0"/>
                          <w:divBdr>
                            <w:top w:val="none" w:sz="0" w:space="0" w:color="auto"/>
                            <w:left w:val="none" w:sz="0" w:space="0" w:color="auto"/>
                            <w:bottom w:val="none" w:sz="0" w:space="0" w:color="auto"/>
                            <w:right w:val="none" w:sz="0" w:space="0" w:color="auto"/>
                          </w:divBdr>
                        </w:div>
                        <w:div w:id="1035697720">
                          <w:marLeft w:val="0"/>
                          <w:marRight w:val="0"/>
                          <w:marTop w:val="0"/>
                          <w:marBottom w:val="0"/>
                          <w:divBdr>
                            <w:top w:val="none" w:sz="0" w:space="0" w:color="auto"/>
                            <w:left w:val="none" w:sz="0" w:space="0" w:color="auto"/>
                            <w:bottom w:val="none" w:sz="0" w:space="0" w:color="auto"/>
                            <w:right w:val="none" w:sz="0" w:space="0" w:color="auto"/>
                          </w:divBdr>
                        </w:div>
                        <w:div w:id="168351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1718">
                  <w:marLeft w:val="0"/>
                  <w:marRight w:val="0"/>
                  <w:marTop w:val="0"/>
                  <w:marBottom w:val="0"/>
                  <w:divBdr>
                    <w:top w:val="none" w:sz="0" w:space="0" w:color="auto"/>
                    <w:left w:val="none" w:sz="0" w:space="0" w:color="auto"/>
                    <w:bottom w:val="none" w:sz="0" w:space="0" w:color="auto"/>
                    <w:right w:val="none" w:sz="0" w:space="0" w:color="auto"/>
                  </w:divBdr>
                </w:div>
              </w:divsChild>
            </w:div>
            <w:div w:id="1948150666">
              <w:marLeft w:val="0"/>
              <w:marRight w:val="0"/>
              <w:marTop w:val="0"/>
              <w:marBottom w:val="0"/>
              <w:divBdr>
                <w:top w:val="none" w:sz="0" w:space="0" w:color="auto"/>
                <w:left w:val="none" w:sz="0" w:space="0" w:color="auto"/>
                <w:bottom w:val="none" w:sz="0" w:space="0" w:color="auto"/>
                <w:right w:val="none" w:sz="0" w:space="0" w:color="auto"/>
              </w:divBdr>
            </w:div>
            <w:div w:id="781338997">
              <w:marLeft w:val="0"/>
              <w:marRight w:val="0"/>
              <w:marTop w:val="0"/>
              <w:marBottom w:val="0"/>
              <w:divBdr>
                <w:top w:val="none" w:sz="0" w:space="0" w:color="auto"/>
                <w:left w:val="none" w:sz="0" w:space="0" w:color="auto"/>
                <w:bottom w:val="none" w:sz="0" w:space="0" w:color="auto"/>
                <w:right w:val="none" w:sz="0" w:space="0" w:color="auto"/>
              </w:divBdr>
            </w:div>
          </w:divsChild>
        </w:div>
        <w:div w:id="83262936">
          <w:marLeft w:val="0"/>
          <w:marRight w:val="0"/>
          <w:marTop w:val="0"/>
          <w:marBottom w:val="11250"/>
          <w:divBdr>
            <w:top w:val="none" w:sz="0" w:space="0" w:color="auto"/>
            <w:left w:val="none" w:sz="0" w:space="0" w:color="auto"/>
            <w:bottom w:val="none" w:sz="0" w:space="0" w:color="auto"/>
            <w:right w:val="none" w:sz="0" w:space="0" w:color="auto"/>
          </w:divBdr>
          <w:divsChild>
            <w:div w:id="107479553">
              <w:marLeft w:val="0"/>
              <w:marRight w:val="0"/>
              <w:marTop w:val="0"/>
              <w:marBottom w:val="0"/>
              <w:divBdr>
                <w:top w:val="none" w:sz="0" w:space="0" w:color="auto"/>
                <w:left w:val="none" w:sz="0" w:space="0" w:color="auto"/>
                <w:bottom w:val="none" w:sz="0" w:space="0" w:color="auto"/>
                <w:right w:val="none" w:sz="0" w:space="0" w:color="auto"/>
              </w:divBdr>
              <w:divsChild>
                <w:div w:id="2050301408">
                  <w:marLeft w:val="0"/>
                  <w:marRight w:val="0"/>
                  <w:marTop w:val="0"/>
                  <w:marBottom w:val="0"/>
                  <w:divBdr>
                    <w:top w:val="none" w:sz="0" w:space="0" w:color="auto"/>
                    <w:left w:val="none" w:sz="0" w:space="0" w:color="auto"/>
                    <w:bottom w:val="none" w:sz="0" w:space="0" w:color="auto"/>
                    <w:right w:val="none" w:sz="0" w:space="0" w:color="auto"/>
                  </w:divBdr>
                  <w:divsChild>
                    <w:div w:id="494540922">
                      <w:marLeft w:val="0"/>
                      <w:marRight w:val="0"/>
                      <w:marTop w:val="0"/>
                      <w:marBottom w:val="0"/>
                      <w:divBdr>
                        <w:top w:val="none" w:sz="0" w:space="0" w:color="auto"/>
                        <w:left w:val="none" w:sz="0" w:space="0" w:color="auto"/>
                        <w:bottom w:val="none" w:sz="0" w:space="0" w:color="auto"/>
                        <w:right w:val="none" w:sz="0" w:space="0" w:color="auto"/>
                      </w:divBdr>
                    </w:div>
                    <w:div w:id="345442244">
                      <w:marLeft w:val="0"/>
                      <w:marRight w:val="0"/>
                      <w:marTop w:val="0"/>
                      <w:marBottom w:val="0"/>
                      <w:divBdr>
                        <w:top w:val="none" w:sz="0" w:space="0" w:color="auto"/>
                        <w:left w:val="none" w:sz="0" w:space="0" w:color="auto"/>
                        <w:bottom w:val="none" w:sz="0" w:space="0" w:color="auto"/>
                        <w:right w:val="none" w:sz="0" w:space="0" w:color="auto"/>
                      </w:divBdr>
                    </w:div>
                  </w:divsChild>
                </w:div>
                <w:div w:id="627049144">
                  <w:marLeft w:val="0"/>
                  <w:marRight w:val="0"/>
                  <w:marTop w:val="0"/>
                  <w:marBottom w:val="0"/>
                  <w:divBdr>
                    <w:top w:val="none" w:sz="0" w:space="0" w:color="auto"/>
                    <w:left w:val="none" w:sz="0" w:space="0" w:color="auto"/>
                    <w:bottom w:val="none" w:sz="0" w:space="0" w:color="auto"/>
                    <w:right w:val="none" w:sz="0" w:space="0" w:color="auto"/>
                  </w:divBdr>
                  <w:divsChild>
                    <w:div w:id="730620753">
                      <w:marLeft w:val="0"/>
                      <w:marRight w:val="0"/>
                      <w:marTop w:val="0"/>
                      <w:marBottom w:val="0"/>
                      <w:divBdr>
                        <w:top w:val="none" w:sz="0" w:space="0" w:color="auto"/>
                        <w:left w:val="none" w:sz="0" w:space="0" w:color="auto"/>
                        <w:bottom w:val="none" w:sz="0" w:space="0" w:color="auto"/>
                        <w:right w:val="none" w:sz="0" w:space="0" w:color="auto"/>
                      </w:divBdr>
                    </w:div>
                    <w:div w:id="1303340894">
                      <w:marLeft w:val="0"/>
                      <w:marRight w:val="0"/>
                      <w:marTop w:val="0"/>
                      <w:marBottom w:val="0"/>
                      <w:divBdr>
                        <w:top w:val="none" w:sz="0" w:space="0" w:color="auto"/>
                        <w:left w:val="none" w:sz="0" w:space="0" w:color="auto"/>
                        <w:bottom w:val="none" w:sz="0" w:space="0" w:color="auto"/>
                        <w:right w:val="none" w:sz="0" w:space="0" w:color="auto"/>
                      </w:divBdr>
                      <w:divsChild>
                        <w:div w:id="94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0903">
                  <w:marLeft w:val="0"/>
                  <w:marRight w:val="0"/>
                  <w:marTop w:val="0"/>
                  <w:marBottom w:val="0"/>
                  <w:divBdr>
                    <w:top w:val="none" w:sz="0" w:space="0" w:color="auto"/>
                    <w:left w:val="none" w:sz="0" w:space="0" w:color="auto"/>
                    <w:bottom w:val="none" w:sz="0" w:space="0" w:color="auto"/>
                    <w:right w:val="none" w:sz="0" w:space="0" w:color="auto"/>
                  </w:divBdr>
                  <w:divsChild>
                    <w:div w:id="1169904835">
                      <w:marLeft w:val="0"/>
                      <w:marRight w:val="0"/>
                      <w:marTop w:val="0"/>
                      <w:marBottom w:val="0"/>
                      <w:divBdr>
                        <w:top w:val="none" w:sz="0" w:space="0" w:color="auto"/>
                        <w:left w:val="none" w:sz="0" w:space="0" w:color="auto"/>
                        <w:bottom w:val="none" w:sz="0" w:space="0" w:color="auto"/>
                        <w:right w:val="none" w:sz="0" w:space="0" w:color="auto"/>
                      </w:divBdr>
                    </w:div>
                  </w:divsChild>
                </w:div>
                <w:div w:id="1157578042">
                  <w:marLeft w:val="0"/>
                  <w:marRight w:val="0"/>
                  <w:marTop w:val="0"/>
                  <w:marBottom w:val="0"/>
                  <w:divBdr>
                    <w:top w:val="none" w:sz="0" w:space="0" w:color="auto"/>
                    <w:left w:val="none" w:sz="0" w:space="0" w:color="auto"/>
                    <w:bottom w:val="none" w:sz="0" w:space="0" w:color="auto"/>
                    <w:right w:val="none" w:sz="0" w:space="0" w:color="auto"/>
                  </w:divBdr>
                  <w:divsChild>
                    <w:div w:id="369309038">
                      <w:marLeft w:val="0"/>
                      <w:marRight w:val="0"/>
                      <w:marTop w:val="0"/>
                      <w:marBottom w:val="0"/>
                      <w:divBdr>
                        <w:top w:val="none" w:sz="0" w:space="0" w:color="auto"/>
                        <w:left w:val="none" w:sz="0" w:space="0" w:color="auto"/>
                        <w:bottom w:val="none" w:sz="0" w:space="0" w:color="auto"/>
                        <w:right w:val="none" w:sz="0" w:space="0" w:color="auto"/>
                      </w:divBdr>
                    </w:div>
                  </w:divsChild>
                </w:div>
                <w:div w:id="511605191">
                  <w:marLeft w:val="0"/>
                  <w:marRight w:val="0"/>
                  <w:marTop w:val="0"/>
                  <w:marBottom w:val="0"/>
                  <w:divBdr>
                    <w:top w:val="none" w:sz="0" w:space="0" w:color="auto"/>
                    <w:left w:val="none" w:sz="0" w:space="0" w:color="auto"/>
                    <w:bottom w:val="none" w:sz="0" w:space="0" w:color="auto"/>
                    <w:right w:val="none" w:sz="0" w:space="0" w:color="auto"/>
                  </w:divBdr>
                  <w:divsChild>
                    <w:div w:id="1729573781">
                      <w:marLeft w:val="0"/>
                      <w:marRight w:val="0"/>
                      <w:marTop w:val="0"/>
                      <w:marBottom w:val="0"/>
                      <w:divBdr>
                        <w:top w:val="none" w:sz="0" w:space="0" w:color="auto"/>
                        <w:left w:val="none" w:sz="0" w:space="0" w:color="auto"/>
                        <w:bottom w:val="none" w:sz="0" w:space="0" w:color="auto"/>
                        <w:right w:val="none" w:sz="0" w:space="0" w:color="auto"/>
                      </w:divBdr>
                    </w:div>
                    <w:div w:id="157573611">
                      <w:marLeft w:val="0"/>
                      <w:marRight w:val="0"/>
                      <w:marTop w:val="0"/>
                      <w:marBottom w:val="0"/>
                      <w:divBdr>
                        <w:top w:val="none" w:sz="0" w:space="0" w:color="auto"/>
                        <w:left w:val="none" w:sz="0" w:space="0" w:color="auto"/>
                        <w:bottom w:val="none" w:sz="0" w:space="0" w:color="auto"/>
                        <w:right w:val="none" w:sz="0" w:space="0" w:color="auto"/>
                      </w:divBdr>
                      <w:divsChild>
                        <w:div w:id="18865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68124">
              <w:marLeft w:val="0"/>
              <w:marRight w:val="0"/>
              <w:marTop w:val="0"/>
              <w:marBottom w:val="0"/>
              <w:divBdr>
                <w:top w:val="none" w:sz="0" w:space="0" w:color="auto"/>
                <w:left w:val="none" w:sz="0" w:space="0" w:color="auto"/>
                <w:bottom w:val="none" w:sz="0" w:space="0" w:color="auto"/>
                <w:right w:val="none" w:sz="0" w:space="0" w:color="auto"/>
              </w:divBdr>
              <w:divsChild>
                <w:div w:id="1840146584">
                  <w:marLeft w:val="0"/>
                  <w:marRight w:val="0"/>
                  <w:marTop w:val="0"/>
                  <w:marBottom w:val="0"/>
                  <w:divBdr>
                    <w:top w:val="none" w:sz="0" w:space="0" w:color="auto"/>
                    <w:left w:val="none" w:sz="0" w:space="0" w:color="auto"/>
                    <w:bottom w:val="none" w:sz="0" w:space="0" w:color="auto"/>
                    <w:right w:val="none" w:sz="0" w:space="0" w:color="auto"/>
                  </w:divBdr>
                </w:div>
              </w:divsChild>
            </w:div>
            <w:div w:id="1144733871">
              <w:marLeft w:val="0"/>
              <w:marRight w:val="0"/>
              <w:marTop w:val="0"/>
              <w:marBottom w:val="0"/>
              <w:divBdr>
                <w:top w:val="none" w:sz="0" w:space="0" w:color="auto"/>
                <w:left w:val="none" w:sz="0" w:space="0" w:color="auto"/>
                <w:bottom w:val="none" w:sz="0" w:space="0" w:color="auto"/>
                <w:right w:val="none" w:sz="0" w:space="0" w:color="auto"/>
              </w:divBdr>
              <w:divsChild>
                <w:div w:id="399594105">
                  <w:marLeft w:val="0"/>
                  <w:marRight w:val="0"/>
                  <w:marTop w:val="0"/>
                  <w:marBottom w:val="0"/>
                  <w:divBdr>
                    <w:top w:val="none" w:sz="0" w:space="0" w:color="auto"/>
                    <w:left w:val="none" w:sz="0" w:space="0" w:color="auto"/>
                    <w:bottom w:val="none" w:sz="0" w:space="0" w:color="auto"/>
                    <w:right w:val="none" w:sz="0" w:space="0" w:color="auto"/>
                  </w:divBdr>
                </w:div>
                <w:div w:id="637496943">
                  <w:marLeft w:val="0"/>
                  <w:marRight w:val="0"/>
                  <w:marTop w:val="0"/>
                  <w:marBottom w:val="0"/>
                  <w:divBdr>
                    <w:top w:val="none" w:sz="0" w:space="0" w:color="auto"/>
                    <w:left w:val="none" w:sz="0" w:space="0" w:color="auto"/>
                    <w:bottom w:val="none" w:sz="0" w:space="0" w:color="auto"/>
                    <w:right w:val="none" w:sz="0" w:space="0" w:color="auto"/>
                  </w:divBdr>
                  <w:divsChild>
                    <w:div w:id="4910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3898">
              <w:marLeft w:val="0"/>
              <w:marRight w:val="0"/>
              <w:marTop w:val="0"/>
              <w:marBottom w:val="0"/>
              <w:divBdr>
                <w:top w:val="none" w:sz="0" w:space="0" w:color="auto"/>
                <w:left w:val="none" w:sz="0" w:space="0" w:color="auto"/>
                <w:bottom w:val="none" w:sz="0" w:space="0" w:color="auto"/>
                <w:right w:val="none" w:sz="0" w:space="0" w:color="auto"/>
              </w:divBdr>
              <w:divsChild>
                <w:div w:id="113914933">
                  <w:marLeft w:val="0"/>
                  <w:marRight w:val="0"/>
                  <w:marTop w:val="0"/>
                  <w:marBottom w:val="0"/>
                  <w:divBdr>
                    <w:top w:val="none" w:sz="0" w:space="0" w:color="auto"/>
                    <w:left w:val="none" w:sz="0" w:space="0" w:color="auto"/>
                    <w:bottom w:val="none" w:sz="0" w:space="0" w:color="auto"/>
                    <w:right w:val="none" w:sz="0" w:space="0" w:color="auto"/>
                  </w:divBdr>
                </w:div>
                <w:div w:id="1700085365">
                  <w:marLeft w:val="0"/>
                  <w:marRight w:val="0"/>
                  <w:marTop w:val="0"/>
                  <w:marBottom w:val="0"/>
                  <w:divBdr>
                    <w:top w:val="none" w:sz="0" w:space="0" w:color="auto"/>
                    <w:left w:val="none" w:sz="0" w:space="0" w:color="auto"/>
                    <w:bottom w:val="none" w:sz="0" w:space="0" w:color="auto"/>
                    <w:right w:val="none" w:sz="0" w:space="0" w:color="auto"/>
                  </w:divBdr>
                  <w:divsChild>
                    <w:div w:id="18930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643">
              <w:marLeft w:val="0"/>
              <w:marRight w:val="0"/>
              <w:marTop w:val="0"/>
              <w:marBottom w:val="0"/>
              <w:divBdr>
                <w:top w:val="none" w:sz="0" w:space="0" w:color="auto"/>
                <w:left w:val="none" w:sz="0" w:space="0" w:color="auto"/>
                <w:bottom w:val="none" w:sz="0" w:space="0" w:color="auto"/>
                <w:right w:val="none" w:sz="0" w:space="0" w:color="auto"/>
              </w:divBdr>
              <w:divsChild>
                <w:div w:id="1105927231">
                  <w:marLeft w:val="0"/>
                  <w:marRight w:val="0"/>
                  <w:marTop w:val="0"/>
                  <w:marBottom w:val="0"/>
                  <w:divBdr>
                    <w:top w:val="none" w:sz="0" w:space="0" w:color="auto"/>
                    <w:left w:val="none" w:sz="0" w:space="0" w:color="auto"/>
                    <w:bottom w:val="none" w:sz="0" w:space="0" w:color="auto"/>
                    <w:right w:val="none" w:sz="0" w:space="0" w:color="auto"/>
                  </w:divBdr>
                </w:div>
              </w:divsChild>
            </w:div>
            <w:div w:id="61027696">
              <w:marLeft w:val="0"/>
              <w:marRight w:val="0"/>
              <w:marTop w:val="0"/>
              <w:marBottom w:val="0"/>
              <w:divBdr>
                <w:top w:val="none" w:sz="0" w:space="0" w:color="auto"/>
                <w:left w:val="none" w:sz="0" w:space="0" w:color="auto"/>
                <w:bottom w:val="none" w:sz="0" w:space="0" w:color="auto"/>
                <w:right w:val="none" w:sz="0" w:space="0" w:color="auto"/>
              </w:divBdr>
            </w:div>
            <w:div w:id="1283151482">
              <w:marLeft w:val="0"/>
              <w:marRight w:val="0"/>
              <w:marTop w:val="0"/>
              <w:marBottom w:val="0"/>
              <w:divBdr>
                <w:top w:val="none" w:sz="0" w:space="0" w:color="auto"/>
                <w:left w:val="none" w:sz="0" w:space="0" w:color="auto"/>
                <w:bottom w:val="none" w:sz="0" w:space="0" w:color="auto"/>
                <w:right w:val="none" w:sz="0" w:space="0" w:color="auto"/>
              </w:divBdr>
              <w:divsChild>
                <w:div w:id="852572102">
                  <w:marLeft w:val="0"/>
                  <w:marRight w:val="0"/>
                  <w:marTop w:val="0"/>
                  <w:marBottom w:val="0"/>
                  <w:divBdr>
                    <w:top w:val="none" w:sz="0" w:space="0" w:color="auto"/>
                    <w:left w:val="none" w:sz="0" w:space="0" w:color="auto"/>
                    <w:bottom w:val="none" w:sz="0" w:space="0" w:color="auto"/>
                    <w:right w:val="none" w:sz="0" w:space="0" w:color="auto"/>
                  </w:divBdr>
                </w:div>
                <w:div w:id="1364475600">
                  <w:marLeft w:val="0"/>
                  <w:marRight w:val="0"/>
                  <w:marTop w:val="0"/>
                  <w:marBottom w:val="0"/>
                  <w:divBdr>
                    <w:top w:val="none" w:sz="0" w:space="0" w:color="auto"/>
                    <w:left w:val="none" w:sz="0" w:space="0" w:color="auto"/>
                    <w:bottom w:val="none" w:sz="0" w:space="0" w:color="auto"/>
                    <w:right w:val="none" w:sz="0" w:space="0" w:color="auto"/>
                  </w:divBdr>
                </w:div>
                <w:div w:id="1431048149">
                  <w:marLeft w:val="0"/>
                  <w:marRight w:val="0"/>
                  <w:marTop w:val="0"/>
                  <w:marBottom w:val="0"/>
                  <w:divBdr>
                    <w:top w:val="none" w:sz="0" w:space="0" w:color="auto"/>
                    <w:left w:val="none" w:sz="0" w:space="0" w:color="auto"/>
                    <w:bottom w:val="none" w:sz="0" w:space="0" w:color="auto"/>
                    <w:right w:val="none" w:sz="0" w:space="0" w:color="auto"/>
                  </w:divBdr>
                </w:div>
                <w:div w:id="191358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3242">
      <w:bodyDiv w:val="1"/>
      <w:marLeft w:val="0"/>
      <w:marRight w:val="0"/>
      <w:marTop w:val="0"/>
      <w:marBottom w:val="0"/>
      <w:divBdr>
        <w:top w:val="none" w:sz="0" w:space="0" w:color="auto"/>
        <w:left w:val="none" w:sz="0" w:space="0" w:color="auto"/>
        <w:bottom w:val="none" w:sz="0" w:space="0" w:color="auto"/>
        <w:right w:val="none" w:sz="0" w:space="0" w:color="auto"/>
      </w:divBdr>
      <w:divsChild>
        <w:div w:id="411702586">
          <w:marLeft w:val="0"/>
          <w:marRight w:val="0"/>
          <w:marTop w:val="0"/>
          <w:marBottom w:val="0"/>
          <w:divBdr>
            <w:top w:val="none" w:sz="0" w:space="0" w:color="auto"/>
            <w:left w:val="none" w:sz="0" w:space="0" w:color="auto"/>
            <w:bottom w:val="none" w:sz="0" w:space="0" w:color="auto"/>
            <w:right w:val="none" w:sz="0" w:space="0" w:color="auto"/>
          </w:divBdr>
          <w:divsChild>
            <w:div w:id="1029337692">
              <w:marLeft w:val="0"/>
              <w:marRight w:val="0"/>
              <w:marTop w:val="0"/>
              <w:marBottom w:val="0"/>
              <w:divBdr>
                <w:top w:val="none" w:sz="0" w:space="0" w:color="auto"/>
                <w:left w:val="none" w:sz="0" w:space="0" w:color="auto"/>
                <w:bottom w:val="none" w:sz="0" w:space="0" w:color="auto"/>
                <w:right w:val="none" w:sz="0" w:space="0" w:color="auto"/>
              </w:divBdr>
            </w:div>
            <w:div w:id="1668707036">
              <w:marLeft w:val="0"/>
              <w:marRight w:val="0"/>
              <w:marTop w:val="0"/>
              <w:marBottom w:val="0"/>
              <w:divBdr>
                <w:top w:val="none" w:sz="0" w:space="0" w:color="auto"/>
                <w:left w:val="none" w:sz="0" w:space="0" w:color="auto"/>
                <w:bottom w:val="none" w:sz="0" w:space="0" w:color="auto"/>
                <w:right w:val="none" w:sz="0" w:space="0" w:color="auto"/>
              </w:divBdr>
            </w:div>
          </w:divsChild>
        </w:div>
        <w:div w:id="1041826049">
          <w:marLeft w:val="0"/>
          <w:marRight w:val="0"/>
          <w:marTop w:val="0"/>
          <w:marBottom w:val="0"/>
          <w:divBdr>
            <w:top w:val="none" w:sz="0" w:space="0" w:color="auto"/>
            <w:left w:val="none" w:sz="0" w:space="0" w:color="auto"/>
            <w:bottom w:val="none" w:sz="0" w:space="0" w:color="auto"/>
            <w:right w:val="none" w:sz="0" w:space="0" w:color="auto"/>
          </w:divBdr>
          <w:divsChild>
            <w:div w:id="1822842807">
              <w:marLeft w:val="0"/>
              <w:marRight w:val="0"/>
              <w:marTop w:val="0"/>
              <w:marBottom w:val="0"/>
              <w:divBdr>
                <w:top w:val="none" w:sz="0" w:space="0" w:color="auto"/>
                <w:left w:val="none" w:sz="0" w:space="0" w:color="auto"/>
                <w:bottom w:val="none" w:sz="0" w:space="0" w:color="auto"/>
                <w:right w:val="none" w:sz="0" w:space="0" w:color="auto"/>
              </w:divBdr>
            </w:div>
            <w:div w:id="270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6857">
      <w:bodyDiv w:val="1"/>
      <w:marLeft w:val="0"/>
      <w:marRight w:val="0"/>
      <w:marTop w:val="0"/>
      <w:marBottom w:val="0"/>
      <w:divBdr>
        <w:top w:val="none" w:sz="0" w:space="0" w:color="auto"/>
        <w:left w:val="none" w:sz="0" w:space="0" w:color="auto"/>
        <w:bottom w:val="none" w:sz="0" w:space="0" w:color="auto"/>
        <w:right w:val="none" w:sz="0" w:space="0" w:color="auto"/>
      </w:divBdr>
    </w:div>
    <w:div w:id="1306857037">
      <w:bodyDiv w:val="1"/>
      <w:marLeft w:val="0"/>
      <w:marRight w:val="0"/>
      <w:marTop w:val="0"/>
      <w:marBottom w:val="0"/>
      <w:divBdr>
        <w:top w:val="none" w:sz="0" w:space="0" w:color="auto"/>
        <w:left w:val="none" w:sz="0" w:space="0" w:color="auto"/>
        <w:bottom w:val="none" w:sz="0" w:space="0" w:color="auto"/>
        <w:right w:val="none" w:sz="0" w:space="0" w:color="auto"/>
      </w:divBdr>
      <w:divsChild>
        <w:div w:id="8416271">
          <w:marLeft w:val="0"/>
          <w:marRight w:val="0"/>
          <w:marTop w:val="0"/>
          <w:marBottom w:val="0"/>
          <w:divBdr>
            <w:top w:val="none" w:sz="0" w:space="0" w:color="auto"/>
            <w:left w:val="none" w:sz="0" w:space="0" w:color="auto"/>
            <w:bottom w:val="none" w:sz="0" w:space="0" w:color="auto"/>
            <w:right w:val="none" w:sz="0" w:space="0" w:color="auto"/>
          </w:divBdr>
          <w:divsChild>
            <w:div w:id="1728185040">
              <w:marLeft w:val="0"/>
              <w:marRight w:val="0"/>
              <w:marTop w:val="0"/>
              <w:marBottom w:val="0"/>
              <w:divBdr>
                <w:top w:val="none" w:sz="0" w:space="0" w:color="auto"/>
                <w:left w:val="none" w:sz="0" w:space="0" w:color="auto"/>
                <w:bottom w:val="none" w:sz="0" w:space="0" w:color="auto"/>
                <w:right w:val="none" w:sz="0" w:space="0" w:color="auto"/>
              </w:divBdr>
            </w:div>
            <w:div w:id="701059141">
              <w:marLeft w:val="0"/>
              <w:marRight w:val="0"/>
              <w:marTop w:val="0"/>
              <w:marBottom w:val="0"/>
              <w:divBdr>
                <w:top w:val="none" w:sz="0" w:space="0" w:color="auto"/>
                <w:left w:val="none" w:sz="0" w:space="0" w:color="auto"/>
                <w:bottom w:val="none" w:sz="0" w:space="0" w:color="auto"/>
                <w:right w:val="none" w:sz="0" w:space="0" w:color="auto"/>
              </w:divBdr>
              <w:divsChild>
                <w:div w:id="2096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3758">
          <w:marLeft w:val="0"/>
          <w:marRight w:val="0"/>
          <w:marTop w:val="0"/>
          <w:marBottom w:val="0"/>
          <w:divBdr>
            <w:top w:val="none" w:sz="0" w:space="0" w:color="auto"/>
            <w:left w:val="none" w:sz="0" w:space="0" w:color="auto"/>
            <w:bottom w:val="none" w:sz="0" w:space="0" w:color="auto"/>
            <w:right w:val="none" w:sz="0" w:space="0" w:color="auto"/>
          </w:divBdr>
          <w:divsChild>
            <w:div w:id="295373963">
              <w:marLeft w:val="0"/>
              <w:marRight w:val="0"/>
              <w:marTop w:val="0"/>
              <w:marBottom w:val="0"/>
              <w:divBdr>
                <w:top w:val="none" w:sz="0" w:space="0" w:color="auto"/>
                <w:left w:val="none" w:sz="0" w:space="0" w:color="auto"/>
                <w:bottom w:val="none" w:sz="0" w:space="0" w:color="auto"/>
                <w:right w:val="none" w:sz="0" w:space="0" w:color="auto"/>
              </w:divBdr>
            </w:div>
            <w:div w:id="1494250595">
              <w:marLeft w:val="0"/>
              <w:marRight w:val="0"/>
              <w:marTop w:val="0"/>
              <w:marBottom w:val="0"/>
              <w:divBdr>
                <w:top w:val="none" w:sz="0" w:space="0" w:color="auto"/>
                <w:left w:val="none" w:sz="0" w:space="0" w:color="auto"/>
                <w:bottom w:val="none" w:sz="0" w:space="0" w:color="auto"/>
                <w:right w:val="none" w:sz="0" w:space="0" w:color="auto"/>
              </w:divBdr>
              <w:divsChild>
                <w:div w:id="11851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2405">
          <w:marLeft w:val="0"/>
          <w:marRight w:val="0"/>
          <w:marTop w:val="0"/>
          <w:marBottom w:val="0"/>
          <w:divBdr>
            <w:top w:val="none" w:sz="0" w:space="0" w:color="auto"/>
            <w:left w:val="none" w:sz="0" w:space="0" w:color="auto"/>
            <w:bottom w:val="none" w:sz="0" w:space="0" w:color="auto"/>
            <w:right w:val="none" w:sz="0" w:space="0" w:color="auto"/>
          </w:divBdr>
          <w:divsChild>
            <w:div w:id="1441099198">
              <w:marLeft w:val="0"/>
              <w:marRight w:val="0"/>
              <w:marTop w:val="0"/>
              <w:marBottom w:val="0"/>
              <w:divBdr>
                <w:top w:val="none" w:sz="0" w:space="0" w:color="auto"/>
                <w:left w:val="none" w:sz="0" w:space="0" w:color="auto"/>
                <w:bottom w:val="none" w:sz="0" w:space="0" w:color="auto"/>
                <w:right w:val="none" w:sz="0" w:space="0" w:color="auto"/>
              </w:divBdr>
            </w:div>
            <w:div w:id="1073772304">
              <w:marLeft w:val="0"/>
              <w:marRight w:val="0"/>
              <w:marTop w:val="0"/>
              <w:marBottom w:val="0"/>
              <w:divBdr>
                <w:top w:val="none" w:sz="0" w:space="0" w:color="auto"/>
                <w:left w:val="none" w:sz="0" w:space="0" w:color="auto"/>
                <w:bottom w:val="none" w:sz="0" w:space="0" w:color="auto"/>
                <w:right w:val="none" w:sz="0" w:space="0" w:color="auto"/>
              </w:divBdr>
            </w:div>
            <w:div w:id="1506435507">
              <w:marLeft w:val="0"/>
              <w:marRight w:val="0"/>
              <w:marTop w:val="0"/>
              <w:marBottom w:val="0"/>
              <w:divBdr>
                <w:top w:val="none" w:sz="0" w:space="0" w:color="auto"/>
                <w:left w:val="none" w:sz="0" w:space="0" w:color="auto"/>
                <w:bottom w:val="none" w:sz="0" w:space="0" w:color="auto"/>
                <w:right w:val="none" w:sz="0" w:space="0" w:color="auto"/>
              </w:divBdr>
            </w:div>
          </w:divsChild>
        </w:div>
        <w:div w:id="1919829814">
          <w:marLeft w:val="0"/>
          <w:marRight w:val="0"/>
          <w:marTop w:val="0"/>
          <w:marBottom w:val="0"/>
          <w:divBdr>
            <w:top w:val="none" w:sz="0" w:space="0" w:color="auto"/>
            <w:left w:val="none" w:sz="0" w:space="0" w:color="auto"/>
            <w:bottom w:val="none" w:sz="0" w:space="0" w:color="auto"/>
            <w:right w:val="none" w:sz="0" w:space="0" w:color="auto"/>
          </w:divBdr>
          <w:divsChild>
            <w:div w:id="1434017208">
              <w:marLeft w:val="0"/>
              <w:marRight w:val="0"/>
              <w:marTop w:val="0"/>
              <w:marBottom w:val="0"/>
              <w:divBdr>
                <w:top w:val="none" w:sz="0" w:space="0" w:color="auto"/>
                <w:left w:val="none" w:sz="0" w:space="0" w:color="auto"/>
                <w:bottom w:val="none" w:sz="0" w:space="0" w:color="auto"/>
                <w:right w:val="none" w:sz="0" w:space="0" w:color="auto"/>
              </w:divBdr>
            </w:div>
          </w:divsChild>
        </w:div>
        <w:div w:id="1202206939">
          <w:marLeft w:val="0"/>
          <w:marRight w:val="0"/>
          <w:marTop w:val="0"/>
          <w:marBottom w:val="0"/>
          <w:divBdr>
            <w:top w:val="none" w:sz="0" w:space="0" w:color="auto"/>
            <w:left w:val="none" w:sz="0" w:space="0" w:color="auto"/>
            <w:bottom w:val="none" w:sz="0" w:space="0" w:color="auto"/>
            <w:right w:val="none" w:sz="0" w:space="0" w:color="auto"/>
          </w:divBdr>
          <w:divsChild>
            <w:div w:id="2038893524">
              <w:marLeft w:val="0"/>
              <w:marRight w:val="0"/>
              <w:marTop w:val="0"/>
              <w:marBottom w:val="0"/>
              <w:divBdr>
                <w:top w:val="none" w:sz="0" w:space="0" w:color="auto"/>
                <w:left w:val="none" w:sz="0" w:space="0" w:color="auto"/>
                <w:bottom w:val="none" w:sz="0" w:space="0" w:color="auto"/>
                <w:right w:val="none" w:sz="0" w:space="0" w:color="auto"/>
              </w:divBdr>
            </w:div>
            <w:div w:id="12766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6163">
      <w:bodyDiv w:val="1"/>
      <w:marLeft w:val="0"/>
      <w:marRight w:val="0"/>
      <w:marTop w:val="0"/>
      <w:marBottom w:val="0"/>
      <w:divBdr>
        <w:top w:val="none" w:sz="0" w:space="0" w:color="auto"/>
        <w:left w:val="none" w:sz="0" w:space="0" w:color="auto"/>
        <w:bottom w:val="none" w:sz="0" w:space="0" w:color="auto"/>
        <w:right w:val="none" w:sz="0" w:space="0" w:color="auto"/>
      </w:divBdr>
    </w:div>
    <w:div w:id="2087797482">
      <w:bodyDiv w:val="1"/>
      <w:marLeft w:val="0"/>
      <w:marRight w:val="0"/>
      <w:marTop w:val="0"/>
      <w:marBottom w:val="0"/>
      <w:divBdr>
        <w:top w:val="none" w:sz="0" w:space="0" w:color="auto"/>
        <w:left w:val="none" w:sz="0" w:space="0" w:color="auto"/>
        <w:bottom w:val="none" w:sz="0" w:space="0" w:color="auto"/>
        <w:right w:val="none" w:sz="0" w:space="0" w:color="auto"/>
      </w:divBdr>
      <w:divsChild>
        <w:div w:id="499657381">
          <w:marLeft w:val="0"/>
          <w:marRight w:val="0"/>
          <w:marTop w:val="0"/>
          <w:marBottom w:val="0"/>
          <w:divBdr>
            <w:top w:val="none" w:sz="0" w:space="0" w:color="auto"/>
            <w:left w:val="none" w:sz="0" w:space="0" w:color="auto"/>
            <w:bottom w:val="none" w:sz="0" w:space="0" w:color="auto"/>
            <w:right w:val="none" w:sz="0" w:space="0" w:color="auto"/>
          </w:divBdr>
          <w:divsChild>
            <w:div w:id="1099639124">
              <w:marLeft w:val="0"/>
              <w:marRight w:val="0"/>
              <w:marTop w:val="0"/>
              <w:marBottom w:val="0"/>
              <w:divBdr>
                <w:top w:val="none" w:sz="0" w:space="0" w:color="auto"/>
                <w:left w:val="none" w:sz="0" w:space="0" w:color="auto"/>
                <w:bottom w:val="none" w:sz="0" w:space="0" w:color="auto"/>
                <w:right w:val="none" w:sz="0" w:space="0" w:color="auto"/>
              </w:divBdr>
              <w:divsChild>
                <w:div w:id="1431854713">
                  <w:marLeft w:val="0"/>
                  <w:marRight w:val="0"/>
                  <w:marTop w:val="0"/>
                  <w:marBottom w:val="0"/>
                  <w:divBdr>
                    <w:top w:val="none" w:sz="0" w:space="0" w:color="auto"/>
                    <w:left w:val="none" w:sz="0" w:space="0" w:color="auto"/>
                    <w:bottom w:val="none" w:sz="0" w:space="0" w:color="auto"/>
                    <w:right w:val="none" w:sz="0" w:space="0" w:color="auto"/>
                  </w:divBdr>
                </w:div>
                <w:div w:id="1812558718">
                  <w:marLeft w:val="0"/>
                  <w:marRight w:val="0"/>
                  <w:marTop w:val="0"/>
                  <w:marBottom w:val="0"/>
                  <w:divBdr>
                    <w:top w:val="none" w:sz="0" w:space="0" w:color="auto"/>
                    <w:left w:val="none" w:sz="0" w:space="0" w:color="auto"/>
                    <w:bottom w:val="none" w:sz="0" w:space="0" w:color="auto"/>
                    <w:right w:val="none" w:sz="0" w:space="0" w:color="auto"/>
                  </w:divBdr>
                </w:div>
              </w:divsChild>
            </w:div>
            <w:div w:id="219093879">
              <w:marLeft w:val="0"/>
              <w:marRight w:val="0"/>
              <w:marTop w:val="0"/>
              <w:marBottom w:val="0"/>
              <w:divBdr>
                <w:top w:val="none" w:sz="0" w:space="0" w:color="auto"/>
                <w:left w:val="none" w:sz="0" w:space="0" w:color="auto"/>
                <w:bottom w:val="none" w:sz="0" w:space="0" w:color="auto"/>
                <w:right w:val="none" w:sz="0" w:space="0" w:color="auto"/>
              </w:divBdr>
              <w:divsChild>
                <w:div w:id="410468604">
                  <w:marLeft w:val="0"/>
                  <w:marRight w:val="0"/>
                  <w:marTop w:val="0"/>
                  <w:marBottom w:val="0"/>
                  <w:divBdr>
                    <w:top w:val="none" w:sz="0" w:space="0" w:color="auto"/>
                    <w:left w:val="none" w:sz="0" w:space="0" w:color="auto"/>
                    <w:bottom w:val="none" w:sz="0" w:space="0" w:color="auto"/>
                    <w:right w:val="none" w:sz="0" w:space="0" w:color="auto"/>
                  </w:divBdr>
                </w:div>
              </w:divsChild>
            </w:div>
            <w:div w:id="62873667">
              <w:marLeft w:val="0"/>
              <w:marRight w:val="0"/>
              <w:marTop w:val="0"/>
              <w:marBottom w:val="0"/>
              <w:divBdr>
                <w:top w:val="none" w:sz="0" w:space="0" w:color="auto"/>
                <w:left w:val="none" w:sz="0" w:space="0" w:color="auto"/>
                <w:bottom w:val="none" w:sz="0" w:space="0" w:color="auto"/>
                <w:right w:val="none" w:sz="0" w:space="0" w:color="auto"/>
              </w:divBdr>
              <w:divsChild>
                <w:div w:id="803275421">
                  <w:marLeft w:val="0"/>
                  <w:marRight w:val="0"/>
                  <w:marTop w:val="0"/>
                  <w:marBottom w:val="0"/>
                  <w:divBdr>
                    <w:top w:val="none" w:sz="0" w:space="0" w:color="auto"/>
                    <w:left w:val="none" w:sz="0" w:space="0" w:color="auto"/>
                    <w:bottom w:val="none" w:sz="0" w:space="0" w:color="auto"/>
                    <w:right w:val="none" w:sz="0" w:space="0" w:color="auto"/>
                  </w:divBdr>
                </w:div>
                <w:div w:id="10883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107">
          <w:marLeft w:val="0"/>
          <w:marRight w:val="0"/>
          <w:marTop w:val="0"/>
          <w:marBottom w:val="0"/>
          <w:divBdr>
            <w:top w:val="none" w:sz="0" w:space="0" w:color="auto"/>
            <w:left w:val="none" w:sz="0" w:space="0" w:color="auto"/>
            <w:bottom w:val="none" w:sz="0" w:space="0" w:color="auto"/>
            <w:right w:val="none" w:sz="0" w:space="0" w:color="auto"/>
          </w:divBdr>
          <w:divsChild>
            <w:div w:id="1435318061">
              <w:marLeft w:val="0"/>
              <w:marRight w:val="0"/>
              <w:marTop w:val="0"/>
              <w:marBottom w:val="0"/>
              <w:divBdr>
                <w:top w:val="none" w:sz="0" w:space="0" w:color="auto"/>
                <w:left w:val="none" w:sz="0" w:space="0" w:color="auto"/>
                <w:bottom w:val="none" w:sz="0" w:space="0" w:color="auto"/>
                <w:right w:val="none" w:sz="0" w:space="0" w:color="auto"/>
              </w:divBdr>
              <w:divsChild>
                <w:div w:id="61417281">
                  <w:marLeft w:val="0"/>
                  <w:marRight w:val="0"/>
                  <w:marTop w:val="0"/>
                  <w:marBottom w:val="0"/>
                  <w:divBdr>
                    <w:top w:val="none" w:sz="0" w:space="0" w:color="auto"/>
                    <w:left w:val="none" w:sz="0" w:space="0" w:color="auto"/>
                    <w:bottom w:val="none" w:sz="0" w:space="0" w:color="auto"/>
                    <w:right w:val="none" w:sz="0" w:space="0" w:color="auto"/>
                  </w:divBdr>
                </w:div>
                <w:div w:id="1834105936">
                  <w:marLeft w:val="0"/>
                  <w:marRight w:val="0"/>
                  <w:marTop w:val="0"/>
                  <w:marBottom w:val="0"/>
                  <w:divBdr>
                    <w:top w:val="none" w:sz="0" w:space="0" w:color="auto"/>
                    <w:left w:val="none" w:sz="0" w:space="0" w:color="auto"/>
                    <w:bottom w:val="none" w:sz="0" w:space="0" w:color="auto"/>
                    <w:right w:val="none" w:sz="0" w:space="0" w:color="auto"/>
                  </w:divBdr>
                </w:div>
              </w:divsChild>
            </w:div>
            <w:div w:id="1390811115">
              <w:marLeft w:val="0"/>
              <w:marRight w:val="0"/>
              <w:marTop w:val="0"/>
              <w:marBottom w:val="0"/>
              <w:divBdr>
                <w:top w:val="none" w:sz="0" w:space="0" w:color="auto"/>
                <w:left w:val="none" w:sz="0" w:space="0" w:color="auto"/>
                <w:bottom w:val="none" w:sz="0" w:space="0" w:color="auto"/>
                <w:right w:val="none" w:sz="0" w:space="0" w:color="auto"/>
              </w:divBdr>
              <w:divsChild>
                <w:div w:id="1228035217">
                  <w:marLeft w:val="0"/>
                  <w:marRight w:val="0"/>
                  <w:marTop w:val="0"/>
                  <w:marBottom w:val="0"/>
                  <w:divBdr>
                    <w:top w:val="none" w:sz="0" w:space="0" w:color="auto"/>
                    <w:left w:val="none" w:sz="0" w:space="0" w:color="auto"/>
                    <w:bottom w:val="none" w:sz="0" w:space="0" w:color="auto"/>
                    <w:right w:val="none" w:sz="0" w:space="0" w:color="auto"/>
                  </w:divBdr>
                </w:div>
              </w:divsChild>
            </w:div>
            <w:div w:id="1250580089">
              <w:marLeft w:val="0"/>
              <w:marRight w:val="0"/>
              <w:marTop w:val="0"/>
              <w:marBottom w:val="0"/>
              <w:divBdr>
                <w:top w:val="none" w:sz="0" w:space="0" w:color="auto"/>
                <w:left w:val="none" w:sz="0" w:space="0" w:color="auto"/>
                <w:bottom w:val="none" w:sz="0" w:space="0" w:color="auto"/>
                <w:right w:val="none" w:sz="0" w:space="0" w:color="auto"/>
              </w:divBdr>
              <w:divsChild>
                <w:div w:id="269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352">
          <w:marLeft w:val="0"/>
          <w:marRight w:val="0"/>
          <w:marTop w:val="0"/>
          <w:marBottom w:val="0"/>
          <w:divBdr>
            <w:top w:val="none" w:sz="0" w:space="0" w:color="auto"/>
            <w:left w:val="none" w:sz="0" w:space="0" w:color="auto"/>
            <w:bottom w:val="none" w:sz="0" w:space="0" w:color="auto"/>
            <w:right w:val="none" w:sz="0" w:space="0" w:color="auto"/>
          </w:divBdr>
          <w:divsChild>
            <w:div w:id="255595309">
              <w:marLeft w:val="0"/>
              <w:marRight w:val="0"/>
              <w:marTop w:val="0"/>
              <w:marBottom w:val="0"/>
              <w:divBdr>
                <w:top w:val="none" w:sz="0" w:space="0" w:color="auto"/>
                <w:left w:val="none" w:sz="0" w:space="0" w:color="auto"/>
                <w:bottom w:val="none" w:sz="0" w:space="0" w:color="auto"/>
                <w:right w:val="none" w:sz="0" w:space="0" w:color="auto"/>
              </w:divBdr>
            </w:div>
          </w:divsChild>
        </w:div>
        <w:div w:id="1074165590">
          <w:marLeft w:val="0"/>
          <w:marRight w:val="0"/>
          <w:marTop w:val="0"/>
          <w:marBottom w:val="0"/>
          <w:divBdr>
            <w:top w:val="none" w:sz="0" w:space="0" w:color="auto"/>
            <w:left w:val="none" w:sz="0" w:space="0" w:color="auto"/>
            <w:bottom w:val="none" w:sz="0" w:space="0" w:color="auto"/>
            <w:right w:val="none" w:sz="0" w:space="0" w:color="auto"/>
          </w:divBdr>
          <w:divsChild>
            <w:div w:id="1312633740">
              <w:marLeft w:val="0"/>
              <w:marRight w:val="0"/>
              <w:marTop w:val="0"/>
              <w:marBottom w:val="0"/>
              <w:divBdr>
                <w:top w:val="none" w:sz="0" w:space="0" w:color="auto"/>
                <w:left w:val="none" w:sz="0" w:space="0" w:color="auto"/>
                <w:bottom w:val="none" w:sz="0" w:space="0" w:color="auto"/>
                <w:right w:val="none" w:sz="0" w:space="0" w:color="auto"/>
              </w:divBdr>
              <w:divsChild>
                <w:div w:id="1585457350">
                  <w:marLeft w:val="0"/>
                  <w:marRight w:val="0"/>
                  <w:marTop w:val="0"/>
                  <w:marBottom w:val="0"/>
                  <w:divBdr>
                    <w:top w:val="none" w:sz="0" w:space="0" w:color="auto"/>
                    <w:left w:val="none" w:sz="0" w:space="0" w:color="auto"/>
                    <w:bottom w:val="none" w:sz="0" w:space="0" w:color="auto"/>
                    <w:right w:val="none" w:sz="0" w:space="0" w:color="auto"/>
                  </w:divBdr>
                </w:div>
              </w:divsChild>
            </w:div>
            <w:div w:id="525020068">
              <w:marLeft w:val="0"/>
              <w:marRight w:val="0"/>
              <w:marTop w:val="0"/>
              <w:marBottom w:val="0"/>
              <w:divBdr>
                <w:top w:val="none" w:sz="0" w:space="0" w:color="auto"/>
                <w:left w:val="none" w:sz="0" w:space="0" w:color="auto"/>
                <w:bottom w:val="none" w:sz="0" w:space="0" w:color="auto"/>
                <w:right w:val="none" w:sz="0" w:space="0" w:color="auto"/>
              </w:divBdr>
            </w:div>
          </w:divsChild>
        </w:div>
        <w:div w:id="529925798">
          <w:marLeft w:val="0"/>
          <w:marRight w:val="0"/>
          <w:marTop w:val="0"/>
          <w:marBottom w:val="0"/>
          <w:divBdr>
            <w:top w:val="none" w:sz="0" w:space="0" w:color="auto"/>
            <w:left w:val="none" w:sz="0" w:space="0" w:color="auto"/>
            <w:bottom w:val="none" w:sz="0" w:space="0" w:color="auto"/>
            <w:right w:val="none" w:sz="0" w:space="0" w:color="auto"/>
          </w:divBdr>
          <w:divsChild>
            <w:div w:id="1935166161">
              <w:marLeft w:val="0"/>
              <w:marRight w:val="0"/>
              <w:marTop w:val="0"/>
              <w:marBottom w:val="0"/>
              <w:divBdr>
                <w:top w:val="none" w:sz="0" w:space="0" w:color="auto"/>
                <w:left w:val="none" w:sz="0" w:space="0" w:color="auto"/>
                <w:bottom w:val="none" w:sz="0" w:space="0" w:color="auto"/>
                <w:right w:val="none" w:sz="0" w:space="0" w:color="auto"/>
              </w:divBdr>
              <w:divsChild>
                <w:div w:id="1086880418">
                  <w:marLeft w:val="0"/>
                  <w:marRight w:val="0"/>
                  <w:marTop w:val="0"/>
                  <w:marBottom w:val="0"/>
                  <w:divBdr>
                    <w:top w:val="none" w:sz="0" w:space="0" w:color="auto"/>
                    <w:left w:val="none" w:sz="0" w:space="0" w:color="auto"/>
                    <w:bottom w:val="none" w:sz="0" w:space="0" w:color="auto"/>
                    <w:right w:val="none" w:sz="0" w:space="0" w:color="auto"/>
                  </w:divBdr>
                </w:div>
                <w:div w:id="1034304656">
                  <w:marLeft w:val="0"/>
                  <w:marRight w:val="0"/>
                  <w:marTop w:val="0"/>
                  <w:marBottom w:val="0"/>
                  <w:divBdr>
                    <w:top w:val="none" w:sz="0" w:space="0" w:color="auto"/>
                    <w:left w:val="none" w:sz="0" w:space="0" w:color="auto"/>
                    <w:bottom w:val="none" w:sz="0" w:space="0" w:color="auto"/>
                    <w:right w:val="none" w:sz="0" w:space="0" w:color="auto"/>
                  </w:divBdr>
                </w:div>
              </w:divsChild>
            </w:div>
            <w:div w:id="371073235">
              <w:marLeft w:val="0"/>
              <w:marRight w:val="0"/>
              <w:marTop w:val="0"/>
              <w:marBottom w:val="0"/>
              <w:divBdr>
                <w:top w:val="none" w:sz="0" w:space="0" w:color="auto"/>
                <w:left w:val="none" w:sz="0" w:space="0" w:color="auto"/>
                <w:bottom w:val="none" w:sz="0" w:space="0" w:color="auto"/>
                <w:right w:val="none" w:sz="0" w:space="0" w:color="auto"/>
              </w:divBdr>
              <w:divsChild>
                <w:div w:id="1100301691">
                  <w:marLeft w:val="0"/>
                  <w:marRight w:val="0"/>
                  <w:marTop w:val="0"/>
                  <w:marBottom w:val="0"/>
                  <w:divBdr>
                    <w:top w:val="none" w:sz="0" w:space="0" w:color="auto"/>
                    <w:left w:val="none" w:sz="0" w:space="0" w:color="auto"/>
                    <w:bottom w:val="none" w:sz="0" w:space="0" w:color="auto"/>
                    <w:right w:val="none" w:sz="0" w:space="0" w:color="auto"/>
                  </w:divBdr>
                </w:div>
                <w:div w:id="591862622">
                  <w:marLeft w:val="0"/>
                  <w:marRight w:val="0"/>
                  <w:marTop w:val="0"/>
                  <w:marBottom w:val="0"/>
                  <w:divBdr>
                    <w:top w:val="none" w:sz="0" w:space="0" w:color="auto"/>
                    <w:left w:val="none" w:sz="0" w:space="0" w:color="auto"/>
                    <w:bottom w:val="none" w:sz="0" w:space="0" w:color="auto"/>
                    <w:right w:val="none" w:sz="0" w:space="0" w:color="auto"/>
                  </w:divBdr>
                </w:div>
                <w:div w:id="1940289467">
                  <w:marLeft w:val="0"/>
                  <w:marRight w:val="0"/>
                  <w:marTop w:val="0"/>
                  <w:marBottom w:val="0"/>
                  <w:divBdr>
                    <w:top w:val="none" w:sz="0" w:space="0" w:color="auto"/>
                    <w:left w:val="none" w:sz="0" w:space="0" w:color="auto"/>
                    <w:bottom w:val="none" w:sz="0" w:space="0" w:color="auto"/>
                    <w:right w:val="none" w:sz="0" w:space="0" w:color="auto"/>
                  </w:divBdr>
                </w:div>
                <w:div w:id="1597519330">
                  <w:marLeft w:val="0"/>
                  <w:marRight w:val="0"/>
                  <w:marTop w:val="0"/>
                  <w:marBottom w:val="0"/>
                  <w:divBdr>
                    <w:top w:val="none" w:sz="0" w:space="0" w:color="auto"/>
                    <w:left w:val="none" w:sz="0" w:space="0" w:color="auto"/>
                    <w:bottom w:val="none" w:sz="0" w:space="0" w:color="auto"/>
                    <w:right w:val="none" w:sz="0" w:space="0" w:color="auto"/>
                  </w:divBdr>
                </w:div>
                <w:div w:id="1086616238">
                  <w:marLeft w:val="0"/>
                  <w:marRight w:val="0"/>
                  <w:marTop w:val="0"/>
                  <w:marBottom w:val="0"/>
                  <w:divBdr>
                    <w:top w:val="none" w:sz="0" w:space="0" w:color="auto"/>
                    <w:left w:val="none" w:sz="0" w:space="0" w:color="auto"/>
                    <w:bottom w:val="none" w:sz="0" w:space="0" w:color="auto"/>
                    <w:right w:val="none" w:sz="0" w:space="0" w:color="auto"/>
                  </w:divBdr>
                </w:div>
                <w:div w:id="464394335">
                  <w:marLeft w:val="0"/>
                  <w:marRight w:val="0"/>
                  <w:marTop w:val="0"/>
                  <w:marBottom w:val="0"/>
                  <w:divBdr>
                    <w:top w:val="none" w:sz="0" w:space="0" w:color="auto"/>
                    <w:left w:val="none" w:sz="0" w:space="0" w:color="auto"/>
                    <w:bottom w:val="none" w:sz="0" w:space="0" w:color="auto"/>
                    <w:right w:val="none" w:sz="0" w:space="0" w:color="auto"/>
                  </w:divBdr>
                </w:div>
                <w:div w:id="275479123">
                  <w:marLeft w:val="0"/>
                  <w:marRight w:val="0"/>
                  <w:marTop w:val="0"/>
                  <w:marBottom w:val="0"/>
                  <w:divBdr>
                    <w:top w:val="none" w:sz="0" w:space="0" w:color="auto"/>
                    <w:left w:val="none" w:sz="0" w:space="0" w:color="auto"/>
                    <w:bottom w:val="none" w:sz="0" w:space="0" w:color="auto"/>
                    <w:right w:val="none" w:sz="0" w:space="0" w:color="auto"/>
                  </w:divBdr>
                </w:div>
                <w:div w:id="1535850824">
                  <w:marLeft w:val="0"/>
                  <w:marRight w:val="0"/>
                  <w:marTop w:val="0"/>
                  <w:marBottom w:val="0"/>
                  <w:divBdr>
                    <w:top w:val="none" w:sz="0" w:space="0" w:color="auto"/>
                    <w:left w:val="none" w:sz="0" w:space="0" w:color="auto"/>
                    <w:bottom w:val="none" w:sz="0" w:space="0" w:color="auto"/>
                    <w:right w:val="none" w:sz="0" w:space="0" w:color="auto"/>
                  </w:divBdr>
                </w:div>
              </w:divsChild>
            </w:div>
            <w:div w:id="1599755254">
              <w:marLeft w:val="0"/>
              <w:marRight w:val="0"/>
              <w:marTop w:val="0"/>
              <w:marBottom w:val="0"/>
              <w:divBdr>
                <w:top w:val="none" w:sz="0" w:space="0" w:color="auto"/>
                <w:left w:val="none" w:sz="0" w:space="0" w:color="auto"/>
                <w:bottom w:val="none" w:sz="0" w:space="0" w:color="auto"/>
                <w:right w:val="none" w:sz="0" w:space="0" w:color="auto"/>
              </w:divBdr>
              <w:divsChild>
                <w:div w:id="1154644679">
                  <w:marLeft w:val="0"/>
                  <w:marRight w:val="0"/>
                  <w:marTop w:val="0"/>
                  <w:marBottom w:val="0"/>
                  <w:divBdr>
                    <w:top w:val="none" w:sz="0" w:space="0" w:color="auto"/>
                    <w:left w:val="none" w:sz="0" w:space="0" w:color="auto"/>
                    <w:bottom w:val="none" w:sz="0" w:space="0" w:color="auto"/>
                    <w:right w:val="none" w:sz="0" w:space="0" w:color="auto"/>
                  </w:divBdr>
                </w:div>
                <w:div w:id="1284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429">
          <w:marLeft w:val="0"/>
          <w:marRight w:val="0"/>
          <w:marTop w:val="0"/>
          <w:marBottom w:val="0"/>
          <w:divBdr>
            <w:top w:val="none" w:sz="0" w:space="0" w:color="auto"/>
            <w:left w:val="none" w:sz="0" w:space="0" w:color="auto"/>
            <w:bottom w:val="none" w:sz="0" w:space="0" w:color="auto"/>
            <w:right w:val="none" w:sz="0" w:space="0" w:color="auto"/>
          </w:divBdr>
          <w:divsChild>
            <w:div w:id="1762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fontTable" Target="fontTable.xml"/><Relationship Id="rId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28</Pages>
  <Words>11914</Words>
  <Characters>67912</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Коростелева</dc:creator>
  <cp:keywords/>
  <dc:description/>
  <cp:lastModifiedBy>Teplo4</cp:lastModifiedBy>
  <cp:revision>10</cp:revision>
  <dcterms:created xsi:type="dcterms:W3CDTF">2024-09-25T06:09:00Z</dcterms:created>
  <dcterms:modified xsi:type="dcterms:W3CDTF">2026-03-16T09:25:00Z</dcterms:modified>
</cp:coreProperties>
</file>