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71D2" w:rsidRPr="00B00176" w:rsidRDefault="00BE71D2" w:rsidP="006C16AB">
      <w:pPr>
        <w:autoSpaceDE w:val="0"/>
        <w:autoSpaceDN w:val="0"/>
        <w:adjustRightInd w:val="0"/>
        <w:spacing w:after="0" w:line="240" w:lineRule="auto"/>
        <w:jc w:val="both"/>
        <w:rPr>
          <w:rFonts w:ascii="Times New Roman" w:hAnsi="Times New Roman" w:cs="Times New Roman"/>
          <w:sz w:val="24"/>
          <w:szCs w:val="25"/>
        </w:rPr>
      </w:pPr>
      <w:r w:rsidRPr="00B00176">
        <w:rPr>
          <w:rFonts w:ascii="Times New Roman" w:hAnsi="Times New Roman" w:cs="Times New Roman"/>
          <w:b/>
          <w:bCs/>
          <w:sz w:val="24"/>
          <w:szCs w:val="25"/>
        </w:rPr>
        <w:t>Название документа</w:t>
      </w:r>
    </w:p>
    <w:p w:rsidR="006C16AB" w:rsidRPr="00B00176" w:rsidRDefault="006C16AB" w:rsidP="006C16AB">
      <w:pPr>
        <w:pStyle w:val="s16"/>
        <w:shd w:val="clear" w:color="auto" w:fill="FFFFFF"/>
        <w:spacing w:before="0" w:beforeAutospacing="0" w:after="0" w:afterAutospacing="0"/>
        <w:jc w:val="both"/>
        <w:rPr>
          <w:color w:val="22272F"/>
          <w:szCs w:val="25"/>
        </w:rPr>
      </w:pPr>
      <w:r w:rsidRPr="00B00176">
        <w:rPr>
          <w:color w:val="22272F"/>
          <w:szCs w:val="25"/>
        </w:rPr>
        <w:t>Постановление Правительства Российской Федерации от 29 августа 2026 г. № 1110</w:t>
      </w:r>
    </w:p>
    <w:p w:rsidR="00BE71D2" w:rsidRPr="00B00176" w:rsidRDefault="006C16AB" w:rsidP="006C16AB">
      <w:pPr>
        <w:pStyle w:val="s16"/>
        <w:shd w:val="clear" w:color="auto" w:fill="FFFFFF"/>
        <w:spacing w:before="0" w:beforeAutospacing="0" w:after="0" w:afterAutospacing="0"/>
        <w:jc w:val="both"/>
        <w:rPr>
          <w:color w:val="22272F"/>
          <w:szCs w:val="25"/>
        </w:rPr>
      </w:pPr>
      <w:r w:rsidRPr="00B00176">
        <w:rPr>
          <w:color w:val="22272F"/>
          <w:szCs w:val="25"/>
        </w:rPr>
        <w:t>"Об особенностях применения положений законодательства Российской Федерации о теплоснабжении"</w:t>
      </w:r>
    </w:p>
    <w:p w:rsidR="00BE71D2" w:rsidRPr="00B00176" w:rsidRDefault="00BE71D2" w:rsidP="006C16AB">
      <w:pPr>
        <w:pStyle w:val="s16"/>
        <w:shd w:val="clear" w:color="auto" w:fill="FFFFFF"/>
        <w:spacing w:before="0" w:beforeAutospacing="0" w:after="0" w:afterAutospacing="0"/>
        <w:jc w:val="both"/>
        <w:rPr>
          <w:color w:val="22272F"/>
          <w:szCs w:val="25"/>
        </w:rPr>
      </w:pPr>
    </w:p>
    <w:p w:rsidR="00BE71D2" w:rsidRPr="00B00176" w:rsidRDefault="00BE71D2" w:rsidP="006C16AB">
      <w:pPr>
        <w:pStyle w:val="s16"/>
        <w:shd w:val="clear" w:color="auto" w:fill="FFFFFF"/>
        <w:spacing w:before="0" w:beforeAutospacing="0" w:after="0" w:afterAutospacing="0"/>
        <w:jc w:val="both"/>
        <w:rPr>
          <w:b/>
          <w:color w:val="22272F"/>
          <w:szCs w:val="25"/>
        </w:rPr>
      </w:pPr>
      <w:r w:rsidRPr="00B00176">
        <w:rPr>
          <w:b/>
          <w:color w:val="22272F"/>
          <w:szCs w:val="25"/>
        </w:rPr>
        <w:t>Опубликование:</w:t>
      </w:r>
    </w:p>
    <w:p w:rsidR="006C16AB" w:rsidRPr="00B00176" w:rsidRDefault="006C16AB" w:rsidP="006C16AB">
      <w:pPr>
        <w:pStyle w:val="s16"/>
        <w:shd w:val="clear" w:color="auto" w:fill="FFFFFF"/>
        <w:spacing w:before="0" w:beforeAutospacing="0" w:after="0" w:afterAutospacing="0"/>
        <w:jc w:val="both"/>
        <w:rPr>
          <w:color w:val="22272F"/>
          <w:szCs w:val="25"/>
        </w:rPr>
      </w:pPr>
      <w:r w:rsidRPr="00B00176">
        <w:rPr>
          <w:color w:val="22272F"/>
          <w:szCs w:val="25"/>
        </w:rPr>
        <w:t xml:space="preserve">официальный интернет-портал правовой информации (pravo.gov.ru) 31 августа 2026 г. </w:t>
      </w:r>
    </w:p>
    <w:p w:rsidR="006C16AB" w:rsidRPr="00B00176" w:rsidRDefault="006C16AB" w:rsidP="006C16AB">
      <w:pPr>
        <w:pStyle w:val="s16"/>
        <w:shd w:val="clear" w:color="auto" w:fill="FFFFFF"/>
        <w:spacing w:before="0" w:beforeAutospacing="0" w:after="0" w:afterAutospacing="0"/>
        <w:jc w:val="both"/>
        <w:rPr>
          <w:color w:val="22272F"/>
          <w:szCs w:val="25"/>
        </w:rPr>
      </w:pPr>
      <w:r w:rsidRPr="00B00176">
        <w:rPr>
          <w:color w:val="22272F"/>
          <w:szCs w:val="25"/>
        </w:rPr>
        <w:t>№ 0001202608310052</w:t>
      </w:r>
    </w:p>
    <w:p w:rsidR="00BE71D2" w:rsidRPr="00B00176" w:rsidRDefault="006C16AB" w:rsidP="006C16AB">
      <w:pPr>
        <w:pStyle w:val="s16"/>
        <w:shd w:val="clear" w:color="auto" w:fill="FFFFFF"/>
        <w:spacing w:before="0" w:beforeAutospacing="0" w:after="0" w:afterAutospacing="0"/>
        <w:jc w:val="both"/>
        <w:rPr>
          <w:color w:val="22272F"/>
          <w:szCs w:val="25"/>
        </w:rPr>
      </w:pPr>
      <w:r w:rsidRPr="00B00176">
        <w:rPr>
          <w:color w:val="22272F"/>
          <w:szCs w:val="25"/>
        </w:rPr>
        <w:t xml:space="preserve">Собрание законодательства Российской Федерации, 7 сентября 2026 г. </w:t>
      </w:r>
      <w:r w:rsidRPr="00B00176">
        <w:rPr>
          <w:color w:val="22272F"/>
          <w:szCs w:val="25"/>
        </w:rPr>
        <w:t>№</w:t>
      </w:r>
      <w:r w:rsidRPr="00B00176">
        <w:rPr>
          <w:color w:val="22272F"/>
          <w:szCs w:val="25"/>
        </w:rPr>
        <w:t xml:space="preserve"> 36 ст. 4856</w:t>
      </w:r>
    </w:p>
    <w:p w:rsidR="009B4087" w:rsidRPr="00B00176" w:rsidRDefault="009B4087" w:rsidP="006C16AB">
      <w:pPr>
        <w:pStyle w:val="s16"/>
        <w:shd w:val="clear" w:color="auto" w:fill="FFFFFF"/>
        <w:spacing w:before="0" w:beforeAutospacing="0" w:after="0" w:afterAutospacing="0"/>
        <w:jc w:val="both"/>
        <w:rPr>
          <w:color w:val="22272F"/>
          <w:szCs w:val="25"/>
        </w:rPr>
      </w:pPr>
    </w:p>
    <w:p w:rsidR="00BE71D2" w:rsidRPr="00B00176" w:rsidRDefault="00BE71D2" w:rsidP="006C16AB">
      <w:pPr>
        <w:autoSpaceDE w:val="0"/>
        <w:autoSpaceDN w:val="0"/>
        <w:adjustRightInd w:val="0"/>
        <w:spacing w:after="0" w:line="240" w:lineRule="auto"/>
        <w:jc w:val="both"/>
        <w:rPr>
          <w:rFonts w:ascii="Times New Roman" w:hAnsi="Times New Roman" w:cs="Times New Roman"/>
          <w:sz w:val="24"/>
          <w:szCs w:val="25"/>
        </w:rPr>
      </w:pPr>
      <w:r w:rsidRPr="00B00176">
        <w:rPr>
          <w:rFonts w:ascii="Times New Roman" w:hAnsi="Times New Roman" w:cs="Times New Roman"/>
          <w:b/>
          <w:bCs/>
          <w:sz w:val="24"/>
          <w:szCs w:val="25"/>
        </w:rPr>
        <w:t>Примечание к документу</w:t>
      </w:r>
    </w:p>
    <w:p w:rsidR="00BE71D2" w:rsidRPr="00B00176" w:rsidRDefault="00E55A02" w:rsidP="009777ED">
      <w:pPr>
        <w:autoSpaceDE w:val="0"/>
        <w:autoSpaceDN w:val="0"/>
        <w:adjustRightInd w:val="0"/>
        <w:spacing w:after="0" w:line="240" w:lineRule="auto"/>
        <w:jc w:val="both"/>
        <w:rPr>
          <w:rFonts w:ascii="Times New Roman" w:eastAsia="Times New Roman" w:hAnsi="Times New Roman" w:cs="Times New Roman"/>
          <w:sz w:val="24"/>
          <w:szCs w:val="25"/>
          <w:lang w:eastAsia="ru-RU"/>
        </w:rPr>
      </w:pPr>
      <w:r w:rsidRPr="00B00176">
        <w:rPr>
          <w:rFonts w:ascii="Times New Roman" w:eastAsia="Times New Roman" w:hAnsi="Times New Roman" w:cs="Times New Roman"/>
          <w:sz w:val="24"/>
          <w:szCs w:val="25"/>
          <w:lang w:eastAsia="ru-RU"/>
        </w:rPr>
        <w:t>Вступает в силу с 31 августа 2026 г., за исключением пункта 8 настоящего постановления, который вступает в силу с 1 сентября 2026 г.</w:t>
      </w:r>
    </w:p>
    <w:p w:rsidR="008178FC" w:rsidRPr="00B00176" w:rsidRDefault="008178FC" w:rsidP="00580FF2">
      <w:pPr>
        <w:autoSpaceDE w:val="0"/>
        <w:autoSpaceDN w:val="0"/>
        <w:adjustRightInd w:val="0"/>
        <w:spacing w:after="0" w:line="240" w:lineRule="auto"/>
        <w:jc w:val="both"/>
        <w:rPr>
          <w:rFonts w:ascii="Times New Roman" w:hAnsi="Times New Roman" w:cs="Times New Roman"/>
          <w:b/>
          <w:bCs/>
          <w:sz w:val="24"/>
          <w:szCs w:val="25"/>
        </w:rPr>
      </w:pPr>
    </w:p>
    <w:p w:rsidR="009777ED" w:rsidRPr="00B00176" w:rsidRDefault="009777ED" w:rsidP="002D1997">
      <w:pPr>
        <w:autoSpaceDE w:val="0"/>
        <w:autoSpaceDN w:val="0"/>
        <w:adjustRightInd w:val="0"/>
        <w:spacing w:after="0" w:line="240" w:lineRule="auto"/>
        <w:jc w:val="both"/>
        <w:rPr>
          <w:rFonts w:ascii="Times New Roman" w:hAnsi="Times New Roman" w:cs="Times New Roman"/>
          <w:b/>
          <w:bCs/>
          <w:sz w:val="24"/>
          <w:szCs w:val="25"/>
        </w:rPr>
      </w:pPr>
      <w:r w:rsidRPr="00B00176">
        <w:rPr>
          <w:rFonts w:ascii="Times New Roman" w:hAnsi="Times New Roman" w:cs="Times New Roman"/>
          <w:b/>
          <w:bCs/>
          <w:sz w:val="24"/>
          <w:szCs w:val="25"/>
        </w:rPr>
        <w:t>Аннотация</w:t>
      </w:r>
    </w:p>
    <w:p w:rsidR="002D1997" w:rsidRPr="00B00176" w:rsidRDefault="002D1997" w:rsidP="002D1997">
      <w:pPr>
        <w:pStyle w:val="s1"/>
        <w:shd w:val="clear" w:color="auto" w:fill="FFFFFF"/>
        <w:spacing w:before="0" w:beforeAutospacing="0" w:after="0" w:afterAutospacing="0"/>
        <w:jc w:val="both"/>
        <w:rPr>
          <w:color w:val="22272F"/>
          <w:szCs w:val="25"/>
        </w:rPr>
      </w:pPr>
      <w:r w:rsidRPr="00B00176">
        <w:rPr>
          <w:color w:val="22272F"/>
          <w:szCs w:val="25"/>
        </w:rPr>
        <w:t>В приграничье и на новых территориях разрешено ограничивать подачу тепла и включать расходы на защиту от БПЛА в тарифы</w:t>
      </w:r>
    </w:p>
    <w:p w:rsidR="002D1997" w:rsidRPr="00B00176" w:rsidRDefault="002D1997" w:rsidP="002D1997">
      <w:pPr>
        <w:pStyle w:val="s1"/>
        <w:shd w:val="clear" w:color="auto" w:fill="FFFFFF"/>
        <w:spacing w:before="0" w:beforeAutospacing="0" w:after="0" w:afterAutospacing="0"/>
        <w:jc w:val="both"/>
        <w:rPr>
          <w:color w:val="22272F"/>
          <w:szCs w:val="25"/>
        </w:rPr>
      </w:pPr>
      <w:r w:rsidRPr="00B00176">
        <w:rPr>
          <w:color w:val="22272F"/>
          <w:szCs w:val="25"/>
        </w:rPr>
        <w:t>Установлены особенности применения законодательства о теплоснабжении в приграничных регионах и на новых территориях.</w:t>
      </w:r>
    </w:p>
    <w:p w:rsidR="002D1997" w:rsidRPr="00B00176" w:rsidRDefault="002D1997" w:rsidP="002D1997">
      <w:pPr>
        <w:pStyle w:val="s1"/>
        <w:shd w:val="clear" w:color="auto" w:fill="FFFFFF"/>
        <w:spacing w:before="0" w:beforeAutospacing="0" w:after="0" w:afterAutospacing="0"/>
        <w:jc w:val="both"/>
        <w:rPr>
          <w:color w:val="22272F"/>
          <w:szCs w:val="25"/>
        </w:rPr>
      </w:pPr>
      <w:r w:rsidRPr="00B00176">
        <w:rPr>
          <w:color w:val="22272F"/>
          <w:szCs w:val="25"/>
        </w:rPr>
        <w:t>Вводить и отменять соответствующие меры будут региональные штабы по обеспечению безопасности электроснабжения.</w:t>
      </w:r>
    </w:p>
    <w:p w:rsidR="002D1997" w:rsidRPr="00B00176" w:rsidRDefault="002D1997" w:rsidP="002D1997">
      <w:pPr>
        <w:pStyle w:val="s1"/>
        <w:shd w:val="clear" w:color="auto" w:fill="FFFFFF"/>
        <w:spacing w:before="0" w:beforeAutospacing="0" w:after="0" w:afterAutospacing="0"/>
        <w:jc w:val="both"/>
        <w:rPr>
          <w:color w:val="22272F"/>
          <w:szCs w:val="25"/>
        </w:rPr>
      </w:pPr>
      <w:r w:rsidRPr="00B00176">
        <w:rPr>
          <w:color w:val="22272F"/>
          <w:szCs w:val="25"/>
        </w:rPr>
        <w:t>В частности, возможны приостановка исполнения договоров тепло- и газоснабжения, ограничения на подачу тепла, запрет на публикацию планов подготовки к отопительному сезону и</w:t>
      </w:r>
      <w:r w:rsidRPr="00B00176">
        <w:rPr>
          <w:color w:val="22272F"/>
          <w:szCs w:val="25"/>
        </w:rPr>
        <w:t xml:space="preserve"> результатах оценки готовности.</w:t>
      </w:r>
    </w:p>
    <w:p w:rsidR="002D1997" w:rsidRPr="00B00176" w:rsidRDefault="002D1997" w:rsidP="002D1997">
      <w:pPr>
        <w:pStyle w:val="s1"/>
        <w:shd w:val="clear" w:color="auto" w:fill="FFFFFF"/>
        <w:spacing w:before="0" w:beforeAutospacing="0" w:after="0" w:afterAutospacing="0"/>
        <w:jc w:val="both"/>
        <w:rPr>
          <w:color w:val="22272F"/>
          <w:szCs w:val="25"/>
        </w:rPr>
      </w:pPr>
      <w:r w:rsidRPr="00B00176">
        <w:rPr>
          <w:color w:val="22272F"/>
          <w:szCs w:val="25"/>
        </w:rPr>
        <w:t>В тарифы можно будет оперативно включать расходы на охрану, защиту от БПЛА, средства защиты персонала, ремонт разрушений и фортификационные мероприятия (если они не покрываются из бюджета) с превышением предельных индек</w:t>
      </w:r>
      <w:r w:rsidRPr="00B00176">
        <w:rPr>
          <w:color w:val="22272F"/>
          <w:szCs w:val="25"/>
        </w:rPr>
        <w:t>сов роста платы граждан за ЖКУ.</w:t>
      </w:r>
    </w:p>
    <w:p w:rsidR="002D1997" w:rsidRPr="00B00176" w:rsidRDefault="002D1997" w:rsidP="002D1997">
      <w:pPr>
        <w:pStyle w:val="s1"/>
        <w:shd w:val="clear" w:color="auto" w:fill="FFFFFF"/>
        <w:spacing w:before="0" w:beforeAutospacing="0" w:after="0" w:afterAutospacing="0"/>
        <w:jc w:val="both"/>
        <w:rPr>
          <w:color w:val="22272F"/>
          <w:szCs w:val="25"/>
        </w:rPr>
      </w:pPr>
      <w:r w:rsidRPr="00B00176">
        <w:rPr>
          <w:color w:val="22272F"/>
          <w:szCs w:val="25"/>
        </w:rPr>
        <w:t xml:space="preserve">В 2026-2027 гг. также можно будет оперативно менять </w:t>
      </w:r>
      <w:proofErr w:type="spellStart"/>
      <w:r w:rsidRPr="00B00176">
        <w:rPr>
          <w:color w:val="22272F"/>
          <w:szCs w:val="25"/>
        </w:rPr>
        <w:t>инвестпрограммы</w:t>
      </w:r>
      <w:proofErr w:type="spellEnd"/>
      <w:r w:rsidRPr="00B00176">
        <w:rPr>
          <w:color w:val="22272F"/>
          <w:szCs w:val="25"/>
        </w:rPr>
        <w:t xml:space="preserve"> - убирать старые планы и добавлять мероприятия по восстановлению объектов, защите от БПЛА, созданию укрытий и закупке бронированной техники с вводом восстановленных или вновь построенных объекто</w:t>
      </w:r>
      <w:r w:rsidRPr="00B00176">
        <w:rPr>
          <w:color w:val="22272F"/>
          <w:szCs w:val="25"/>
        </w:rPr>
        <w:t xml:space="preserve">в без разрешения </w:t>
      </w:r>
      <w:proofErr w:type="spellStart"/>
      <w:r w:rsidRPr="00B00176">
        <w:rPr>
          <w:color w:val="22272F"/>
          <w:szCs w:val="25"/>
        </w:rPr>
        <w:t>Ростехнадзора</w:t>
      </w:r>
      <w:proofErr w:type="spellEnd"/>
      <w:r w:rsidRPr="00B00176">
        <w:rPr>
          <w:color w:val="22272F"/>
          <w:szCs w:val="25"/>
        </w:rPr>
        <w:t>.</w:t>
      </w:r>
    </w:p>
    <w:p w:rsidR="009777ED" w:rsidRPr="00B00176" w:rsidRDefault="002D1997" w:rsidP="002D1997">
      <w:pPr>
        <w:pStyle w:val="s1"/>
        <w:shd w:val="clear" w:color="auto" w:fill="FFFFFF"/>
        <w:spacing w:before="0" w:beforeAutospacing="0" w:after="0" w:afterAutospacing="0"/>
        <w:jc w:val="both"/>
        <w:rPr>
          <w:color w:val="22272F"/>
          <w:szCs w:val="25"/>
        </w:rPr>
      </w:pPr>
      <w:r w:rsidRPr="00B00176">
        <w:rPr>
          <w:color w:val="22272F"/>
          <w:szCs w:val="25"/>
        </w:rPr>
        <w:t>Постановление вступает в силу со дня опубликования, за исключением некоторых положений, для</w:t>
      </w:r>
      <w:bookmarkStart w:id="0" w:name="_GoBack"/>
      <w:bookmarkEnd w:id="0"/>
      <w:r w:rsidRPr="00B00176">
        <w:rPr>
          <w:color w:val="22272F"/>
          <w:szCs w:val="25"/>
        </w:rPr>
        <w:t xml:space="preserve"> которых установлен иной срок.</w:t>
      </w:r>
    </w:p>
    <w:p w:rsidR="008178FC" w:rsidRPr="00B00176" w:rsidRDefault="008178FC" w:rsidP="002D1997">
      <w:pPr>
        <w:autoSpaceDE w:val="0"/>
        <w:autoSpaceDN w:val="0"/>
        <w:adjustRightInd w:val="0"/>
        <w:spacing w:after="0" w:line="240" w:lineRule="auto"/>
        <w:jc w:val="both"/>
        <w:rPr>
          <w:rFonts w:ascii="Times New Roman" w:hAnsi="Times New Roman" w:cs="Times New Roman"/>
          <w:b/>
          <w:bCs/>
          <w:sz w:val="24"/>
          <w:szCs w:val="25"/>
        </w:rPr>
      </w:pPr>
    </w:p>
    <w:p w:rsidR="00BE71D2" w:rsidRPr="00B00176" w:rsidRDefault="00BE71D2" w:rsidP="002D1997">
      <w:pPr>
        <w:autoSpaceDE w:val="0"/>
        <w:autoSpaceDN w:val="0"/>
        <w:adjustRightInd w:val="0"/>
        <w:spacing w:after="0" w:line="240" w:lineRule="auto"/>
        <w:jc w:val="both"/>
        <w:rPr>
          <w:rFonts w:ascii="Times New Roman" w:hAnsi="Times New Roman" w:cs="Times New Roman"/>
          <w:b/>
          <w:bCs/>
          <w:sz w:val="24"/>
          <w:szCs w:val="25"/>
        </w:rPr>
      </w:pPr>
      <w:r w:rsidRPr="00B00176">
        <w:rPr>
          <w:rFonts w:ascii="Times New Roman" w:hAnsi="Times New Roman" w:cs="Times New Roman"/>
          <w:sz w:val="24"/>
          <w:szCs w:val="25"/>
        </w:rPr>
        <w:t xml:space="preserve">Документ предоставлен </w:t>
      </w:r>
      <w:r w:rsidR="00580FF2" w:rsidRPr="00B00176">
        <w:rPr>
          <w:rFonts w:ascii="Times New Roman" w:hAnsi="Times New Roman" w:cs="Times New Roman"/>
          <w:sz w:val="24"/>
          <w:szCs w:val="25"/>
        </w:rPr>
        <w:t>Системой Гарант.</w:t>
      </w:r>
    </w:p>
    <w:p w:rsidR="00BE71D2" w:rsidRPr="00B00176" w:rsidRDefault="00BE71D2" w:rsidP="002D1997">
      <w:pPr>
        <w:autoSpaceDE w:val="0"/>
        <w:autoSpaceDN w:val="0"/>
        <w:adjustRightInd w:val="0"/>
        <w:spacing w:after="0" w:line="240" w:lineRule="auto"/>
        <w:jc w:val="both"/>
        <w:rPr>
          <w:rFonts w:ascii="Times New Roman" w:hAnsi="Times New Roman" w:cs="Times New Roman"/>
          <w:b/>
          <w:bCs/>
          <w:szCs w:val="24"/>
        </w:rPr>
      </w:pPr>
    </w:p>
    <w:p w:rsidR="002D1997" w:rsidRPr="002D1997" w:rsidRDefault="002D1997" w:rsidP="002D1997">
      <w:pPr>
        <w:pStyle w:val="s3"/>
        <w:jc w:val="center"/>
        <w:rPr>
          <w:b/>
          <w:color w:val="22272F"/>
          <w:sz w:val="30"/>
          <w:szCs w:val="30"/>
        </w:rPr>
      </w:pPr>
      <w:r w:rsidRPr="002D1997">
        <w:rPr>
          <w:b/>
          <w:color w:val="22272F"/>
          <w:sz w:val="30"/>
          <w:szCs w:val="30"/>
        </w:rPr>
        <w:t>Постановление Правительства Российской Федерации от </w:t>
      </w:r>
      <w:r w:rsidRPr="002D1997">
        <w:rPr>
          <w:rStyle w:val="a4"/>
          <w:b/>
          <w:i w:val="0"/>
          <w:iCs w:val="0"/>
          <w:color w:val="22272F"/>
          <w:sz w:val="30"/>
          <w:szCs w:val="30"/>
        </w:rPr>
        <w:t>29</w:t>
      </w:r>
      <w:r w:rsidRPr="002D1997">
        <w:rPr>
          <w:b/>
          <w:color w:val="22272F"/>
          <w:sz w:val="30"/>
          <w:szCs w:val="30"/>
        </w:rPr>
        <w:t> </w:t>
      </w:r>
      <w:r w:rsidRPr="002D1997">
        <w:rPr>
          <w:rStyle w:val="a4"/>
          <w:b/>
          <w:i w:val="0"/>
          <w:iCs w:val="0"/>
          <w:color w:val="22272F"/>
          <w:sz w:val="30"/>
          <w:szCs w:val="30"/>
        </w:rPr>
        <w:t>августа</w:t>
      </w:r>
      <w:r w:rsidRPr="002D1997">
        <w:rPr>
          <w:b/>
          <w:color w:val="22272F"/>
          <w:sz w:val="30"/>
          <w:szCs w:val="30"/>
        </w:rPr>
        <w:t> </w:t>
      </w:r>
      <w:r w:rsidRPr="002D1997">
        <w:rPr>
          <w:rStyle w:val="a4"/>
          <w:b/>
          <w:i w:val="0"/>
          <w:iCs w:val="0"/>
          <w:color w:val="22272F"/>
          <w:sz w:val="30"/>
          <w:szCs w:val="30"/>
        </w:rPr>
        <w:t>2026</w:t>
      </w:r>
      <w:r w:rsidRPr="002D1997">
        <w:rPr>
          <w:b/>
          <w:color w:val="22272F"/>
          <w:sz w:val="30"/>
          <w:szCs w:val="30"/>
        </w:rPr>
        <w:t> г. № </w:t>
      </w:r>
      <w:r w:rsidRPr="002D1997">
        <w:rPr>
          <w:rStyle w:val="a4"/>
          <w:b/>
          <w:i w:val="0"/>
          <w:iCs w:val="0"/>
          <w:color w:val="22272F"/>
          <w:sz w:val="30"/>
          <w:szCs w:val="30"/>
        </w:rPr>
        <w:t>1110</w:t>
      </w:r>
      <w:r w:rsidRPr="002D1997">
        <w:rPr>
          <w:b/>
          <w:color w:val="22272F"/>
          <w:sz w:val="30"/>
          <w:szCs w:val="30"/>
        </w:rPr>
        <w:br/>
        <w:t>"Об особенностях применения положений законодательства Российской Федерации о теплоснабжении"</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Правительство Российской Федерации постановляет:</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1. Утвердить прилагаемые:</w:t>
      </w:r>
    </w:p>
    <w:p w:rsidR="002D1997" w:rsidRDefault="002D1997" w:rsidP="002D1997">
      <w:pPr>
        <w:pStyle w:val="s1"/>
        <w:jc w:val="both"/>
        <w:rPr>
          <w:rFonts w:ascii="PT Serif" w:hAnsi="PT Serif"/>
          <w:color w:val="22272F"/>
          <w:sz w:val="27"/>
          <w:szCs w:val="27"/>
        </w:rPr>
      </w:pPr>
      <w:hyperlink r:id="rId4" w:anchor="/document/414837929/entry/1000" w:history="1">
        <w:r>
          <w:rPr>
            <w:rStyle w:val="a3"/>
            <w:rFonts w:ascii="PT Serif" w:hAnsi="PT Serif"/>
            <w:color w:val="3272C0"/>
            <w:sz w:val="27"/>
            <w:szCs w:val="27"/>
          </w:rPr>
          <w:t>особенности</w:t>
        </w:r>
      </w:hyperlink>
      <w:r>
        <w:rPr>
          <w:rFonts w:ascii="PT Serif" w:hAnsi="PT Serif"/>
          <w:color w:val="22272F"/>
          <w:sz w:val="27"/>
          <w:szCs w:val="27"/>
        </w:rPr>
        <w:t> применения положений законодательства Российской Федерации о теплоснабжении, предусмотренные частью 4 статьи 29</w:t>
      </w:r>
      <w:r>
        <w:rPr>
          <w:rFonts w:ascii="PT Serif" w:hAnsi="PT Serif"/>
          <w:color w:val="22272F"/>
          <w:sz w:val="19"/>
          <w:szCs w:val="19"/>
          <w:vertAlign w:val="superscript"/>
        </w:rPr>
        <w:t> 1 </w:t>
      </w:r>
      <w:r>
        <w:rPr>
          <w:rFonts w:ascii="PT Serif" w:hAnsi="PT Serif"/>
          <w:color w:val="22272F"/>
          <w:sz w:val="27"/>
          <w:szCs w:val="27"/>
        </w:rPr>
        <w:t>Федерального закона "О теплоснабжении";</w:t>
      </w:r>
    </w:p>
    <w:p w:rsidR="002D1997" w:rsidRDefault="002D1997" w:rsidP="002D1997">
      <w:pPr>
        <w:pStyle w:val="s1"/>
        <w:jc w:val="both"/>
        <w:rPr>
          <w:rFonts w:ascii="PT Serif" w:hAnsi="PT Serif"/>
          <w:color w:val="22272F"/>
          <w:sz w:val="27"/>
          <w:szCs w:val="27"/>
        </w:rPr>
      </w:pPr>
      <w:hyperlink r:id="rId5" w:anchor="/document/414837929/entry/2000" w:history="1">
        <w:r>
          <w:rPr>
            <w:rStyle w:val="a3"/>
            <w:rFonts w:ascii="PT Serif" w:hAnsi="PT Serif"/>
            <w:color w:val="3272C0"/>
            <w:sz w:val="27"/>
            <w:szCs w:val="27"/>
          </w:rPr>
          <w:t>изменения</w:t>
        </w:r>
      </w:hyperlink>
      <w:r>
        <w:rPr>
          <w:rFonts w:ascii="PT Serif" w:hAnsi="PT Serif"/>
          <w:color w:val="22272F"/>
          <w:sz w:val="27"/>
          <w:szCs w:val="27"/>
        </w:rPr>
        <w:t>, которые вносятся в акты Правительства Российской Федерации.</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2. Установить, что </w:t>
      </w:r>
      <w:hyperlink r:id="rId6" w:anchor="/document/414837929/entry/1000" w:history="1">
        <w:r>
          <w:rPr>
            <w:rStyle w:val="a3"/>
            <w:rFonts w:ascii="PT Serif" w:hAnsi="PT Serif"/>
            <w:color w:val="3272C0"/>
            <w:sz w:val="27"/>
            <w:szCs w:val="27"/>
          </w:rPr>
          <w:t>особенности</w:t>
        </w:r>
      </w:hyperlink>
      <w:r>
        <w:rPr>
          <w:rFonts w:ascii="PT Serif" w:hAnsi="PT Serif"/>
          <w:color w:val="22272F"/>
          <w:sz w:val="27"/>
          <w:szCs w:val="27"/>
        </w:rPr>
        <w:t>, утвержденные настоящим постановлением, и особенности, предусмотренные </w:t>
      </w:r>
      <w:hyperlink r:id="rId7" w:anchor="/document/414837929/entry/7" w:history="1">
        <w:r>
          <w:rPr>
            <w:rStyle w:val="a3"/>
            <w:rFonts w:ascii="PT Serif" w:hAnsi="PT Serif"/>
            <w:color w:val="3272C0"/>
            <w:sz w:val="27"/>
            <w:szCs w:val="27"/>
          </w:rPr>
          <w:t>пунктом 7</w:t>
        </w:r>
      </w:hyperlink>
      <w:r>
        <w:rPr>
          <w:rFonts w:ascii="PT Serif" w:hAnsi="PT Serif"/>
          <w:color w:val="22272F"/>
          <w:sz w:val="27"/>
          <w:szCs w:val="27"/>
        </w:rPr>
        <w:t> настоящего постановления, применяются в отношении субъекта Российской Федерации, включенного в </w:t>
      </w:r>
      <w:hyperlink r:id="rId8" w:anchor="/document/414837873/entry/1000" w:history="1">
        <w:r>
          <w:rPr>
            <w:rStyle w:val="a3"/>
            <w:rFonts w:ascii="PT Serif" w:hAnsi="PT Serif"/>
            <w:color w:val="3272C0"/>
            <w:sz w:val="27"/>
            <w:szCs w:val="27"/>
          </w:rPr>
          <w:t>перечень</w:t>
        </w:r>
      </w:hyperlink>
      <w:r>
        <w:rPr>
          <w:rFonts w:ascii="PT Serif" w:hAnsi="PT Serif"/>
          <w:color w:val="22272F"/>
          <w:sz w:val="27"/>
          <w:szCs w:val="27"/>
        </w:rPr>
        <w:t> субъектов Российской Федерации, в отношении которых Правительством Российской Федерации устанавливаются особенности применения положений законодательства Российской Федерации о теплоснабжении, предусмотренные частью 4 статьи 29</w:t>
      </w:r>
      <w:r>
        <w:rPr>
          <w:rFonts w:ascii="PT Serif" w:hAnsi="PT Serif"/>
          <w:color w:val="22272F"/>
          <w:sz w:val="19"/>
          <w:szCs w:val="19"/>
          <w:vertAlign w:val="superscript"/>
        </w:rPr>
        <w:t> 1</w:t>
      </w:r>
      <w:r>
        <w:rPr>
          <w:rFonts w:ascii="PT Serif" w:hAnsi="PT Serif"/>
          <w:color w:val="22272F"/>
          <w:sz w:val="27"/>
          <w:szCs w:val="27"/>
        </w:rPr>
        <w:t> Федерального закона "О теплоснабжении", утвержденный </w:t>
      </w:r>
      <w:hyperlink r:id="rId9" w:anchor="/document/414837873/entry/0" w:history="1">
        <w:r>
          <w:rPr>
            <w:rStyle w:val="a3"/>
            <w:rFonts w:ascii="PT Serif" w:hAnsi="PT Serif"/>
            <w:color w:val="3272C0"/>
            <w:sz w:val="27"/>
            <w:szCs w:val="27"/>
          </w:rPr>
          <w:t>распоряжением</w:t>
        </w:r>
      </w:hyperlink>
      <w:r>
        <w:rPr>
          <w:rFonts w:ascii="PT Serif" w:hAnsi="PT Serif"/>
          <w:color w:val="22272F"/>
          <w:sz w:val="27"/>
          <w:szCs w:val="27"/>
        </w:rPr>
        <w:t> Правительства Российской Федерации от 29 августа 2026 г. № 2346-р (далее - перечень территорий), в период с 1 января 2025 г. до дня исключения субъекта Российской Федерации из перечня территорий.</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 xml:space="preserve">3. Рекомендовать органам государственной власти субъектов Российской Федерации обеспечить предоставление теплоснабжающим организациям, </w:t>
      </w:r>
      <w:proofErr w:type="spellStart"/>
      <w:r>
        <w:rPr>
          <w:rFonts w:ascii="PT Serif" w:hAnsi="PT Serif"/>
          <w:color w:val="22272F"/>
          <w:sz w:val="27"/>
          <w:szCs w:val="27"/>
        </w:rPr>
        <w:t>теплосетевым</w:t>
      </w:r>
      <w:proofErr w:type="spellEnd"/>
      <w:r>
        <w:rPr>
          <w:rFonts w:ascii="PT Serif" w:hAnsi="PT Serif"/>
          <w:color w:val="22272F"/>
          <w:sz w:val="27"/>
          <w:szCs w:val="27"/>
        </w:rPr>
        <w:t xml:space="preserve"> организациям, в отношении которых применяются </w:t>
      </w:r>
      <w:hyperlink r:id="rId10" w:anchor="/document/414837929/entry/1000" w:history="1">
        <w:r>
          <w:rPr>
            <w:rStyle w:val="a3"/>
            <w:rFonts w:ascii="PT Serif" w:hAnsi="PT Serif"/>
            <w:color w:val="3272C0"/>
            <w:sz w:val="27"/>
            <w:szCs w:val="27"/>
          </w:rPr>
          <w:t>особенности</w:t>
        </w:r>
      </w:hyperlink>
      <w:r>
        <w:rPr>
          <w:rFonts w:ascii="PT Serif" w:hAnsi="PT Serif"/>
          <w:color w:val="22272F"/>
          <w:sz w:val="27"/>
          <w:szCs w:val="27"/>
        </w:rPr>
        <w:t>, утвержденные настоящим постановлением, мер государственной поддержки для компенсации недополученных доходов и экономически обоснованных расходов таких организаций, а также для компенсации затрат, связанных с реализацией мер по обеспечению безопасности объектов теплоснабжения, в том числе в ценовых зонах теплоснабжения, включая затраты на выполнение восстановительных работ на объектах теплоснабжения, в соответствии с </w:t>
      </w:r>
      <w:hyperlink r:id="rId11" w:anchor="/document/12112604/entry/2" w:history="1">
        <w:r>
          <w:rPr>
            <w:rStyle w:val="a3"/>
            <w:rFonts w:ascii="PT Serif" w:hAnsi="PT Serif"/>
            <w:color w:val="3272C0"/>
            <w:sz w:val="27"/>
            <w:szCs w:val="27"/>
          </w:rPr>
          <w:t>бюджетным законодательством</w:t>
        </w:r>
      </w:hyperlink>
      <w:r>
        <w:rPr>
          <w:rFonts w:ascii="PT Serif" w:hAnsi="PT Serif"/>
          <w:color w:val="22272F"/>
          <w:sz w:val="27"/>
          <w:szCs w:val="27"/>
        </w:rPr>
        <w:t> Российской Федерации.</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4. Рекомендовать сторонам соглашений об исполнении схемы теплоснабжения в ценовых зонах теплоснабжения учесть в указанных соглашениях условия, направленные на обеспечение безопасности объектов теплоснабжения в соответствии с законодательством Российской Федерации, в том числе на реализацию мероприятий по повышению защищенности объектов теплоснабжения от средств поражения или диверсии (создание защитных сооружений гражданской обороны, конструкций для защиты оборудования, зданий и сооружений, организация охраны объектов, приобретение оборудования, специальных технических средств, включая средства обнаружения и противодействия беспилотным аппаратам, спецтехники, транспортных средств повышенного класса защищенности), а также на обеспечение средствами защиты персонала от средств поражения и на предоставление стимулирующих выплат работникам, вне зависимости от действия специального режима, предусмотренного </w:t>
      </w:r>
      <w:hyperlink r:id="rId12" w:anchor="/document/412937465/entry/83" w:history="1">
        <w:r>
          <w:rPr>
            <w:rStyle w:val="a3"/>
            <w:rFonts w:ascii="PT Serif" w:hAnsi="PT Serif"/>
            <w:color w:val="3272C0"/>
            <w:sz w:val="27"/>
            <w:szCs w:val="27"/>
          </w:rPr>
          <w:t>частью 3 статьи 8</w:t>
        </w:r>
      </w:hyperlink>
      <w:r>
        <w:rPr>
          <w:rFonts w:ascii="PT Serif" w:hAnsi="PT Serif"/>
          <w:color w:val="22272F"/>
          <w:sz w:val="27"/>
          <w:szCs w:val="27"/>
        </w:rPr>
        <w:t> Федерального закона от 27 октября 2025 г. № 391-Ф3 "О внесении изменений в отдельные законодательные акты Российской Федерации", на территории (части территории) муниципального образования, отнесенного к ценовой зоне теплоснабжения.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5. Установить, что:</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lastRenderedPageBreak/>
        <w:t>в целях обеспечения безопасности объектов теплоснабжения в 2026 году не применяются положения </w:t>
      </w:r>
      <w:hyperlink r:id="rId13" w:anchor="/document/70144110/entry/2152" w:history="1">
        <w:r>
          <w:rPr>
            <w:rStyle w:val="a3"/>
            <w:rFonts w:ascii="PT Serif" w:hAnsi="PT Serif"/>
            <w:color w:val="3272C0"/>
            <w:sz w:val="27"/>
            <w:szCs w:val="27"/>
          </w:rPr>
          <w:t>подпункта "б" пункта 15</w:t>
        </w:r>
      </w:hyperlink>
      <w:r>
        <w:rPr>
          <w:rFonts w:ascii="PT Serif" w:hAnsi="PT Serif"/>
          <w:color w:val="22272F"/>
          <w:sz w:val="27"/>
          <w:szCs w:val="27"/>
        </w:rPr>
        <w:t>, </w:t>
      </w:r>
      <w:hyperlink r:id="rId14" w:anchor="/document/70144110/entry/2191" w:history="1">
        <w:r>
          <w:rPr>
            <w:rStyle w:val="a3"/>
            <w:rFonts w:ascii="PT Serif" w:hAnsi="PT Serif"/>
            <w:color w:val="3272C0"/>
            <w:sz w:val="27"/>
            <w:szCs w:val="27"/>
          </w:rPr>
          <w:t>подпунктов "а"</w:t>
        </w:r>
      </w:hyperlink>
      <w:r>
        <w:rPr>
          <w:rFonts w:ascii="PT Serif" w:hAnsi="PT Serif"/>
          <w:color w:val="22272F"/>
          <w:sz w:val="27"/>
          <w:szCs w:val="27"/>
        </w:rPr>
        <w:t> и </w:t>
      </w:r>
      <w:hyperlink r:id="rId15" w:anchor="/document/70144110/entry/2192" w:history="1">
        <w:r>
          <w:rPr>
            <w:rStyle w:val="a3"/>
            <w:rFonts w:ascii="PT Serif" w:hAnsi="PT Serif"/>
            <w:color w:val="3272C0"/>
            <w:sz w:val="27"/>
            <w:szCs w:val="27"/>
          </w:rPr>
          <w:t>"б" пункта 19</w:t>
        </w:r>
      </w:hyperlink>
      <w:r>
        <w:rPr>
          <w:rFonts w:ascii="PT Serif" w:hAnsi="PT Serif"/>
          <w:color w:val="22272F"/>
          <w:sz w:val="27"/>
          <w:szCs w:val="27"/>
        </w:rPr>
        <w:t>, </w:t>
      </w:r>
      <w:hyperlink r:id="rId16" w:anchor="/document/70144110/entry/290" w:history="1">
        <w:r>
          <w:rPr>
            <w:rStyle w:val="a3"/>
            <w:rFonts w:ascii="PT Serif" w:hAnsi="PT Serif"/>
            <w:color w:val="3272C0"/>
            <w:sz w:val="27"/>
            <w:szCs w:val="27"/>
          </w:rPr>
          <w:t>пункта 21</w:t>
        </w:r>
      </w:hyperlink>
      <w:r>
        <w:rPr>
          <w:rFonts w:ascii="PT Serif" w:hAnsi="PT Serif"/>
          <w:color w:val="22272F"/>
          <w:sz w:val="27"/>
          <w:szCs w:val="27"/>
        </w:rPr>
        <w:t>, </w:t>
      </w:r>
      <w:hyperlink r:id="rId17" w:anchor="/document/70144110/entry/2232" w:history="1">
        <w:r>
          <w:rPr>
            <w:rStyle w:val="a3"/>
            <w:rFonts w:ascii="PT Serif" w:hAnsi="PT Serif"/>
            <w:color w:val="3272C0"/>
            <w:sz w:val="27"/>
            <w:szCs w:val="27"/>
          </w:rPr>
          <w:t>подпункта "б" пункта 23</w:t>
        </w:r>
      </w:hyperlink>
      <w:r>
        <w:rPr>
          <w:rFonts w:ascii="PT Serif" w:hAnsi="PT Serif"/>
          <w:color w:val="22272F"/>
          <w:sz w:val="27"/>
          <w:szCs w:val="27"/>
        </w:rPr>
        <w:t>, </w:t>
      </w:r>
      <w:hyperlink r:id="rId18" w:anchor="/document/70144110/entry/2028" w:history="1">
        <w:r>
          <w:rPr>
            <w:rStyle w:val="a3"/>
            <w:rFonts w:ascii="PT Serif" w:hAnsi="PT Serif"/>
            <w:color w:val="3272C0"/>
            <w:sz w:val="27"/>
            <w:szCs w:val="27"/>
          </w:rPr>
          <w:t>пунктов 28</w:t>
        </w:r>
      </w:hyperlink>
      <w:r>
        <w:rPr>
          <w:rFonts w:ascii="PT Serif" w:hAnsi="PT Serif"/>
          <w:color w:val="22272F"/>
          <w:sz w:val="27"/>
          <w:szCs w:val="27"/>
        </w:rPr>
        <w:t> и </w:t>
      </w:r>
      <w:hyperlink r:id="rId19" w:anchor="/document/70144110/entry/2032" w:history="1">
        <w:r>
          <w:rPr>
            <w:rStyle w:val="a3"/>
            <w:rFonts w:ascii="PT Serif" w:hAnsi="PT Serif"/>
            <w:color w:val="3272C0"/>
            <w:sz w:val="27"/>
            <w:szCs w:val="27"/>
          </w:rPr>
          <w:t>32 - 34</w:t>
        </w:r>
      </w:hyperlink>
      <w:r>
        <w:rPr>
          <w:rFonts w:ascii="PT Serif" w:hAnsi="PT Serif"/>
          <w:color w:val="22272F"/>
          <w:sz w:val="27"/>
          <w:szCs w:val="27"/>
        </w:rPr>
        <w:t> требований к порядку разработки и утверждения схем теплоснабжения, утвержденных </w:t>
      </w:r>
      <w:hyperlink r:id="rId20" w:anchor="/document/70144110/entry/0" w:history="1">
        <w:r>
          <w:rPr>
            <w:rStyle w:val="a3"/>
            <w:rFonts w:ascii="PT Serif" w:hAnsi="PT Serif"/>
            <w:color w:val="3272C0"/>
            <w:sz w:val="27"/>
            <w:szCs w:val="27"/>
          </w:rPr>
          <w:t>постановлением</w:t>
        </w:r>
      </w:hyperlink>
      <w:r>
        <w:rPr>
          <w:rFonts w:ascii="PT Serif" w:hAnsi="PT Serif"/>
          <w:color w:val="22272F"/>
          <w:sz w:val="27"/>
          <w:szCs w:val="27"/>
        </w:rPr>
        <w:t xml:space="preserve"> Правительства Российской Федерации от 22 февраля 2012 г. № 154 "О требованиях к схемам теплоснабжения, порядку их разработки и утверждения", в части размещения в информационно-телекоммуникационной сети "Интернет" в свободном (открытом) доступе проектов схем теплоснабжения (проектов актуализированных схем теплоснабжения) и утвержденных схем теплоснабжения (актуализированных схем теплоснабжения), а также в части организации публичных слушаний с использованием информационно-телекоммуникационной сети "Интернет". Информационное взаимодействие лиц, участвующих в соответствии с указанными требованиями в процессе разработки (актуализации) схем теплоснабжения, осуществляется путем обмена документами (включая документы в электронной форме). Теплоснабжающие организации, теплосетевые организации и потребители тепловой энергии, которым принадлежат на праве собственности или ином законном основании </w:t>
      </w:r>
      <w:proofErr w:type="spellStart"/>
      <w:r>
        <w:rPr>
          <w:rFonts w:ascii="PT Serif" w:hAnsi="PT Serif"/>
          <w:color w:val="22272F"/>
          <w:sz w:val="27"/>
          <w:szCs w:val="27"/>
        </w:rPr>
        <w:t>теплопотребляющие</w:t>
      </w:r>
      <w:proofErr w:type="spellEnd"/>
      <w:r>
        <w:rPr>
          <w:rFonts w:ascii="PT Serif" w:hAnsi="PT Serif"/>
          <w:color w:val="22272F"/>
          <w:sz w:val="27"/>
          <w:szCs w:val="27"/>
        </w:rPr>
        <w:t xml:space="preserve"> установки, расположенные на территории муниципального образования, в отношении которого утверждается (актуализируется) схема теплоснабжения, и (или) которые приобретают тепловую энергию (мощность), теплоноситель для оказания коммунальных услуг в части горячего водоснабжения и отопления на территории указанного муниципального образования, вправе получить проекты схем теплоснабжения (проекты актуализированных схем теплоснабжения) и утвержденные схемы теплоснабжения (актуализированные схемы теплоснабжения) по письменному запросу, направленному в орган, уполномоченный на утверждение схемы теплоснабжения;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в 2027 и 2028 годах не применяются положения </w:t>
      </w:r>
      <w:hyperlink r:id="rId21" w:anchor="/document/70144110/entry/2152" w:history="1">
        <w:r>
          <w:rPr>
            <w:rStyle w:val="a3"/>
            <w:rFonts w:ascii="PT Serif" w:hAnsi="PT Serif"/>
            <w:color w:val="3272C0"/>
            <w:sz w:val="27"/>
            <w:szCs w:val="27"/>
          </w:rPr>
          <w:t>подпункта "б" пункта 15</w:t>
        </w:r>
      </w:hyperlink>
      <w:r>
        <w:rPr>
          <w:rFonts w:ascii="PT Serif" w:hAnsi="PT Serif"/>
          <w:color w:val="22272F"/>
          <w:sz w:val="27"/>
          <w:szCs w:val="27"/>
        </w:rPr>
        <w:t>, </w:t>
      </w:r>
      <w:hyperlink r:id="rId22" w:anchor="/document/70144110/entry/2191" w:history="1">
        <w:r>
          <w:rPr>
            <w:rStyle w:val="a3"/>
            <w:rFonts w:ascii="PT Serif" w:hAnsi="PT Serif"/>
            <w:color w:val="3272C0"/>
            <w:sz w:val="27"/>
            <w:szCs w:val="27"/>
          </w:rPr>
          <w:t>подпунктов "а"</w:t>
        </w:r>
      </w:hyperlink>
      <w:r>
        <w:rPr>
          <w:rFonts w:ascii="PT Serif" w:hAnsi="PT Serif"/>
          <w:color w:val="22272F"/>
          <w:sz w:val="27"/>
          <w:szCs w:val="27"/>
        </w:rPr>
        <w:t> и </w:t>
      </w:r>
      <w:hyperlink r:id="rId23" w:anchor="/document/70144110/entry/2192" w:history="1">
        <w:r>
          <w:rPr>
            <w:rStyle w:val="a3"/>
            <w:rFonts w:ascii="PT Serif" w:hAnsi="PT Serif"/>
            <w:color w:val="3272C0"/>
            <w:sz w:val="27"/>
            <w:szCs w:val="27"/>
          </w:rPr>
          <w:t>"б" пункта 19</w:t>
        </w:r>
      </w:hyperlink>
      <w:r>
        <w:rPr>
          <w:rFonts w:ascii="PT Serif" w:hAnsi="PT Serif"/>
          <w:color w:val="22272F"/>
          <w:sz w:val="27"/>
          <w:szCs w:val="27"/>
        </w:rPr>
        <w:t>, </w:t>
      </w:r>
      <w:hyperlink r:id="rId24" w:anchor="/document/70144110/entry/290" w:history="1">
        <w:r>
          <w:rPr>
            <w:rStyle w:val="a3"/>
            <w:rFonts w:ascii="PT Serif" w:hAnsi="PT Serif"/>
            <w:color w:val="3272C0"/>
            <w:sz w:val="27"/>
            <w:szCs w:val="27"/>
          </w:rPr>
          <w:t>пунктов 21</w:t>
        </w:r>
      </w:hyperlink>
      <w:r>
        <w:rPr>
          <w:rFonts w:ascii="PT Serif" w:hAnsi="PT Serif"/>
          <w:color w:val="22272F"/>
          <w:sz w:val="27"/>
          <w:szCs w:val="27"/>
        </w:rPr>
        <w:t>, </w:t>
      </w:r>
      <w:hyperlink r:id="rId25" w:anchor="/document/70144110/entry/2028" w:history="1">
        <w:r>
          <w:rPr>
            <w:rStyle w:val="a3"/>
            <w:rFonts w:ascii="PT Serif" w:hAnsi="PT Serif"/>
            <w:color w:val="3272C0"/>
            <w:sz w:val="27"/>
            <w:szCs w:val="27"/>
          </w:rPr>
          <w:t>28</w:t>
        </w:r>
      </w:hyperlink>
      <w:r>
        <w:rPr>
          <w:rFonts w:ascii="PT Serif" w:hAnsi="PT Serif"/>
          <w:color w:val="22272F"/>
          <w:sz w:val="27"/>
          <w:szCs w:val="27"/>
        </w:rPr>
        <w:t> и </w:t>
      </w:r>
      <w:hyperlink r:id="rId26" w:anchor="/document/70144110/entry/2032" w:history="1">
        <w:r>
          <w:rPr>
            <w:rStyle w:val="a3"/>
            <w:rFonts w:ascii="PT Serif" w:hAnsi="PT Serif"/>
            <w:color w:val="3272C0"/>
            <w:sz w:val="27"/>
            <w:szCs w:val="27"/>
          </w:rPr>
          <w:t>32 - 34</w:t>
        </w:r>
      </w:hyperlink>
      <w:r>
        <w:rPr>
          <w:rFonts w:ascii="PT Serif" w:hAnsi="PT Serif"/>
          <w:color w:val="22272F"/>
          <w:sz w:val="27"/>
          <w:szCs w:val="27"/>
        </w:rPr>
        <w:t> требований к порядку разработки и утверждения схем теплоснабжения, утвержденных </w:t>
      </w:r>
      <w:hyperlink r:id="rId27" w:anchor="/document/70144110/entry/0" w:history="1">
        <w:r>
          <w:rPr>
            <w:rStyle w:val="a3"/>
            <w:rFonts w:ascii="PT Serif" w:hAnsi="PT Serif"/>
            <w:color w:val="3272C0"/>
            <w:sz w:val="27"/>
            <w:szCs w:val="27"/>
          </w:rPr>
          <w:t>постановлением</w:t>
        </w:r>
      </w:hyperlink>
      <w:r>
        <w:rPr>
          <w:rFonts w:ascii="PT Serif" w:hAnsi="PT Serif"/>
          <w:color w:val="22272F"/>
          <w:sz w:val="27"/>
          <w:szCs w:val="27"/>
        </w:rPr>
        <w:t> Правительства Российской Федерации от 22 февраля 2012 г. № 154 "О требованиях к схемам теплоснабжения, порядку их разработки и утверждения", в части размещения в информационно-телекоммуникационной сети "Интернет" графических материалов схем теплоснабжения, а также сведений, раскрывающих:</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сценарии развития аварий в системах теплоснабжения, статистику отказов и восстановления оборудования источников тепловой энергии, тепловых сетей, время восстановления теплоснабжения, балансы тепловой мощности источников тепловой энергии, тепловой нагрузки потребителей тепловой энергии и теплоносителей в аварийных режимах, значения аварийного резерва тепловой мощности источника тепловой энергии, виды резервного и аварийного топлива, систему мер по повышению надежности для малонадежных и ненадежных систем теплоснабжения, определенную исполнительными органами субъектов Российской Федерации в соответствии с </w:t>
      </w:r>
      <w:hyperlink r:id="rId28" w:anchor="/document/70215126/entry/10100" w:history="1">
        <w:r>
          <w:rPr>
            <w:rStyle w:val="a3"/>
            <w:rFonts w:ascii="PT Serif" w:hAnsi="PT Serif"/>
            <w:color w:val="3272C0"/>
            <w:sz w:val="27"/>
            <w:szCs w:val="27"/>
          </w:rPr>
          <w:t>разделом X</w:t>
        </w:r>
      </w:hyperlink>
      <w:r>
        <w:rPr>
          <w:rFonts w:ascii="PT Serif" w:hAnsi="PT Serif"/>
          <w:color w:val="22272F"/>
          <w:sz w:val="27"/>
          <w:szCs w:val="27"/>
        </w:rPr>
        <w:t xml:space="preserve"> Правил организации теплоснабжения в Российской Федерации, </w:t>
      </w:r>
      <w:r>
        <w:rPr>
          <w:rFonts w:ascii="PT Serif" w:hAnsi="PT Serif"/>
          <w:color w:val="22272F"/>
          <w:sz w:val="27"/>
          <w:szCs w:val="27"/>
        </w:rPr>
        <w:lastRenderedPageBreak/>
        <w:t>утвержденных </w:t>
      </w:r>
      <w:hyperlink r:id="rId29" w:anchor="/document/70215126/entry/0" w:history="1">
        <w:r>
          <w:rPr>
            <w:rStyle w:val="a3"/>
            <w:rFonts w:ascii="PT Serif" w:hAnsi="PT Serif"/>
            <w:color w:val="3272C0"/>
            <w:sz w:val="27"/>
            <w:szCs w:val="27"/>
          </w:rPr>
          <w:t>постановлением</w:t>
        </w:r>
      </w:hyperlink>
      <w:r>
        <w:rPr>
          <w:rFonts w:ascii="PT Serif" w:hAnsi="PT Serif"/>
          <w:color w:val="22272F"/>
          <w:sz w:val="27"/>
          <w:szCs w:val="27"/>
        </w:rPr>
        <w:t> Правительства Российской Федерации от 8 августа 2012 г. № 808 "Об организации теплоснабжения в Российской Федерации и о внесении изменений в некоторые акты Правительства Российской Федерации", итоги анализа надежности систем теплоснабжения, описание существующих технических и технологических проблем в системах теплоснабжения, резервы и дефициты тепловой мощности источников тепловой энергии;</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мероприятия по защите объектов теплоснабжения - мероприятия по резервированию источников тепловой энергии и тепловых сетей, а также любые мероприятия по защите объектов теплоснабжения от внешних угроз;</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сведения о мероприятиях, направленных на обеспечение безопасности объектов теплоснабжения в соответствии с законодательством Российской Федерации, в том числе о мероприятиях по повышению защищенности объектов теплоснабжения от средств поражения или диверсии, а также о мероприятиях, направленных на обеспечение средствами защиты персонала от средств поражения.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6. Установить, что органы местного самоуправления муниципальных образований и исполнительные органы субъектов Российской Федерации:</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в течение 10 рабочих дней со дня </w:t>
      </w:r>
      <w:hyperlink r:id="rId30" w:anchor="/document/414837930/entry/0" w:history="1">
        <w:r>
          <w:rPr>
            <w:rStyle w:val="a3"/>
            <w:rFonts w:ascii="PT Serif" w:hAnsi="PT Serif"/>
            <w:color w:val="3272C0"/>
            <w:sz w:val="27"/>
            <w:szCs w:val="27"/>
          </w:rPr>
          <w:t>вступления в силу</w:t>
        </w:r>
      </w:hyperlink>
      <w:r>
        <w:rPr>
          <w:rFonts w:ascii="PT Serif" w:hAnsi="PT Serif"/>
          <w:color w:val="22272F"/>
          <w:sz w:val="27"/>
          <w:szCs w:val="27"/>
        </w:rPr>
        <w:t> настоящего постановления удаляют размещенные до дня вступления в силу настоящего постановления на их официальных сайтах в информационно-телекоммуникационной сети "Интернет" проекты схем теплоснабжения (проекты актуализированных схем теплоснабжения) и утвержденные схемы теплоснабжения (актуализированные схемы теплоснабжения);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в течение 30 рабочих дней со дня </w:t>
      </w:r>
      <w:hyperlink r:id="rId31" w:anchor="/document/414837930/entry/0" w:history="1">
        <w:r>
          <w:rPr>
            <w:rStyle w:val="a3"/>
            <w:rFonts w:ascii="PT Serif" w:hAnsi="PT Serif"/>
            <w:color w:val="3272C0"/>
            <w:sz w:val="27"/>
            <w:szCs w:val="27"/>
          </w:rPr>
          <w:t>вступления в силу</w:t>
        </w:r>
      </w:hyperlink>
      <w:r>
        <w:rPr>
          <w:rFonts w:ascii="PT Serif" w:hAnsi="PT Serif"/>
          <w:color w:val="22272F"/>
          <w:sz w:val="27"/>
          <w:szCs w:val="27"/>
        </w:rPr>
        <w:t> настоящего постановления направляют в Министерство энергетики Российской Федерации и Министерство строительства и жилищно-коммунального хозяйства Российской Федерации электронные копии утвержденных схем теплоснабжения (актуализированных схем теплоснабжения).</w:t>
      </w:r>
    </w:p>
    <w:p w:rsidR="002D1997" w:rsidRDefault="002D1997" w:rsidP="002D1997">
      <w:pPr>
        <w:pStyle w:val="s9"/>
        <w:shd w:val="clear" w:color="auto" w:fill="F5EFDF"/>
        <w:spacing w:before="0" w:beforeAutospacing="0" w:after="0" w:afterAutospacing="0"/>
        <w:jc w:val="both"/>
        <w:rPr>
          <w:rFonts w:ascii="PT Serif" w:hAnsi="PT Serif"/>
          <w:color w:val="232222"/>
          <w:sz w:val="26"/>
          <w:szCs w:val="26"/>
        </w:rPr>
      </w:pPr>
      <w:r>
        <w:rPr>
          <w:rFonts w:ascii="PT Serif" w:hAnsi="PT Serif"/>
          <w:color w:val="232222"/>
          <w:sz w:val="26"/>
          <w:szCs w:val="26"/>
        </w:rPr>
        <w:t>Пункт 7 </w:t>
      </w:r>
      <w:hyperlink r:id="rId32" w:anchor="/document/414837929/entry/2" w:history="1">
        <w:r>
          <w:rPr>
            <w:rStyle w:val="a3"/>
            <w:rFonts w:ascii="PT Serif" w:hAnsi="PT Serif"/>
            <w:color w:val="3272C0"/>
            <w:sz w:val="26"/>
            <w:szCs w:val="26"/>
          </w:rPr>
          <w:t>применяется</w:t>
        </w:r>
      </w:hyperlink>
      <w:r>
        <w:rPr>
          <w:rFonts w:ascii="PT Serif" w:hAnsi="PT Serif"/>
          <w:color w:val="232222"/>
          <w:sz w:val="26"/>
          <w:szCs w:val="26"/>
        </w:rPr>
        <w:t> в отношении субъекта РФ, включенного в </w:t>
      </w:r>
      <w:hyperlink r:id="rId33" w:anchor="/document/414837873/entry/1000" w:history="1">
        <w:r>
          <w:rPr>
            <w:rStyle w:val="a3"/>
            <w:rFonts w:ascii="PT Serif" w:hAnsi="PT Serif"/>
            <w:color w:val="3272C0"/>
            <w:sz w:val="26"/>
            <w:szCs w:val="26"/>
          </w:rPr>
          <w:t>перечень</w:t>
        </w:r>
      </w:hyperlink>
      <w:r>
        <w:rPr>
          <w:rFonts w:ascii="PT Serif" w:hAnsi="PT Serif"/>
          <w:color w:val="232222"/>
          <w:sz w:val="26"/>
          <w:szCs w:val="26"/>
        </w:rPr>
        <w:t>, утв. </w:t>
      </w:r>
      <w:hyperlink r:id="rId34" w:anchor="/document/414837873/entry/0" w:history="1">
        <w:r>
          <w:rPr>
            <w:rStyle w:val="a3"/>
            <w:rFonts w:ascii="PT Serif" w:hAnsi="PT Serif"/>
            <w:color w:val="3272C0"/>
            <w:sz w:val="26"/>
            <w:szCs w:val="26"/>
          </w:rPr>
          <w:t>распоряжением</w:t>
        </w:r>
      </w:hyperlink>
      <w:r>
        <w:rPr>
          <w:rFonts w:ascii="PT Serif" w:hAnsi="PT Serif"/>
          <w:color w:val="232222"/>
          <w:sz w:val="26"/>
          <w:szCs w:val="26"/>
        </w:rPr>
        <w:t> Правительства РФ от 29 августа 2026 г. № 2346-р, в период с 1 января 2025 г. до дня исключения субъекта РФ из перечня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7. В отношении субъектов Российской Федерации, включенных в </w:t>
      </w:r>
      <w:hyperlink r:id="rId35" w:anchor="/document/414837873/entry/1000" w:history="1">
        <w:r>
          <w:rPr>
            <w:rStyle w:val="a3"/>
            <w:rFonts w:ascii="PT Serif" w:hAnsi="PT Serif"/>
            <w:color w:val="3272C0"/>
            <w:sz w:val="27"/>
            <w:szCs w:val="27"/>
          </w:rPr>
          <w:t>перечень</w:t>
        </w:r>
      </w:hyperlink>
      <w:r>
        <w:rPr>
          <w:rFonts w:ascii="PT Serif" w:hAnsi="PT Serif"/>
          <w:color w:val="22272F"/>
          <w:sz w:val="27"/>
          <w:szCs w:val="27"/>
        </w:rPr>
        <w:t xml:space="preserve"> территорий, в части объектов теплоснабжения, расположенных на территориях указанных субъектов Российской Федерации, в случае, если исполнение единой теплоснабжающей организацией в системе теплоснабжения (далее - единая теплоснабжающая организация), теплоснабжающей организацией обязательств перед потребителями тепловой энергии по договорам теплоснабжения стало невозможно в связи с уничтожением и (или) повреждением объекта теплоснабжения, и (или) объекта водоснабжения, и (или) </w:t>
      </w:r>
      <w:r>
        <w:rPr>
          <w:rFonts w:ascii="PT Serif" w:hAnsi="PT Serif"/>
          <w:color w:val="22272F"/>
          <w:sz w:val="27"/>
          <w:szCs w:val="27"/>
        </w:rPr>
        <w:lastRenderedPageBreak/>
        <w:t>объекта газоснабжения, и (или) объекта электроэнергетики в результате совершения акта (актов) незаконного вмешательства, связанного с применением обычных средств поражения (в том числе террористического акта) или с диверсией, устанавливаются следующие особенности применения положений:</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законодательства Российской Федерации в сфере водоснабжения и водоотведения в соответствии с </w:t>
      </w:r>
      <w:hyperlink r:id="rId36" w:anchor="/document/70103066/entry/42104" w:history="1">
        <w:r>
          <w:rPr>
            <w:rStyle w:val="a3"/>
            <w:rFonts w:ascii="PT Serif" w:hAnsi="PT Serif"/>
            <w:color w:val="3272C0"/>
            <w:sz w:val="27"/>
            <w:szCs w:val="27"/>
          </w:rPr>
          <w:t>частью 4 статьи 42</w:t>
        </w:r>
        <w:r>
          <w:rPr>
            <w:rStyle w:val="a3"/>
            <w:rFonts w:ascii="PT Serif" w:hAnsi="PT Serif"/>
            <w:color w:val="3272C0"/>
            <w:sz w:val="19"/>
            <w:szCs w:val="19"/>
            <w:vertAlign w:val="superscript"/>
          </w:rPr>
          <w:t> 1</w:t>
        </w:r>
      </w:hyperlink>
      <w:r>
        <w:rPr>
          <w:rFonts w:ascii="PT Serif" w:hAnsi="PT Serif"/>
          <w:color w:val="22272F"/>
          <w:sz w:val="27"/>
          <w:szCs w:val="27"/>
        </w:rPr>
        <w:t xml:space="preserve"> Федерального закона "О водоснабжении и водоотведении" - не начисляются предусмотренные законодательством Российской Федерации в сфере водоснабжения и водоотведения неустойки (штрафы, пени) и не применяются иные предусмотренные указанным законодательством меры ответственности за неисполнение или ненадлежащее исполнение едиными теплоснабжающими организациями, теплоснабжающими организациями, </w:t>
      </w:r>
      <w:proofErr w:type="spellStart"/>
      <w:r>
        <w:rPr>
          <w:rFonts w:ascii="PT Serif" w:hAnsi="PT Serif"/>
          <w:color w:val="22272F"/>
          <w:sz w:val="27"/>
          <w:szCs w:val="27"/>
        </w:rPr>
        <w:t>теплосетевыми</w:t>
      </w:r>
      <w:proofErr w:type="spellEnd"/>
      <w:r>
        <w:rPr>
          <w:rFonts w:ascii="PT Serif" w:hAnsi="PT Serif"/>
          <w:color w:val="22272F"/>
          <w:sz w:val="27"/>
          <w:szCs w:val="27"/>
        </w:rPr>
        <w:t xml:space="preserve"> организациями обязательств по договорам холодного водоснабжения, договорам водоотведения, договорам по транспортировке воды и договорам по транспортировке сточных вод;</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законодательства Российской Федерации об электроэнергетике в соответствии с </w:t>
      </w:r>
      <w:hyperlink r:id="rId37" w:anchor="/document/185656/entry/46304" w:history="1">
        <w:r>
          <w:rPr>
            <w:rStyle w:val="a3"/>
            <w:rFonts w:ascii="PT Serif" w:hAnsi="PT Serif"/>
            <w:color w:val="3272C0"/>
            <w:sz w:val="27"/>
            <w:szCs w:val="27"/>
          </w:rPr>
          <w:t>частью 4 статьи 46</w:t>
        </w:r>
        <w:r>
          <w:rPr>
            <w:rStyle w:val="a3"/>
            <w:rFonts w:ascii="PT Serif" w:hAnsi="PT Serif"/>
            <w:color w:val="3272C0"/>
            <w:sz w:val="19"/>
            <w:szCs w:val="19"/>
            <w:vertAlign w:val="superscript"/>
          </w:rPr>
          <w:t> 3</w:t>
        </w:r>
      </w:hyperlink>
      <w:r>
        <w:rPr>
          <w:rFonts w:ascii="PT Serif" w:hAnsi="PT Serif"/>
          <w:color w:val="22272F"/>
          <w:sz w:val="27"/>
          <w:szCs w:val="27"/>
        </w:rPr>
        <w:t xml:space="preserve"> Федерального закона "Об электроэнергетике" - потребителям электрической энергии, являющимся едиными теплоснабжающими организациями, теплоснабжающими организациями, </w:t>
      </w:r>
      <w:proofErr w:type="spellStart"/>
      <w:r>
        <w:rPr>
          <w:rFonts w:ascii="PT Serif" w:hAnsi="PT Serif"/>
          <w:color w:val="22272F"/>
          <w:sz w:val="27"/>
          <w:szCs w:val="27"/>
        </w:rPr>
        <w:t>теплосетевыми</w:t>
      </w:r>
      <w:proofErr w:type="spellEnd"/>
      <w:r>
        <w:rPr>
          <w:rFonts w:ascii="PT Serif" w:hAnsi="PT Serif"/>
          <w:color w:val="22272F"/>
          <w:sz w:val="27"/>
          <w:szCs w:val="27"/>
        </w:rPr>
        <w:t xml:space="preserve"> организациями, не начисляются предусмотренные законодательством Российской Федерации об электроэнергетике неустойки (штрафы, пени) и к ним не применяются иные предусмотренные указанным законодательством меры ответственности за неисполнение или ненадлежащее исполнение обязательств по договорам энергоснабжения;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законодательства Российской Федерации в области газоснабжения в соответствии со </w:t>
      </w:r>
      <w:hyperlink r:id="rId38" w:anchor="/document/180285/entry/341" w:history="1">
        <w:r>
          <w:rPr>
            <w:rStyle w:val="a3"/>
            <w:rFonts w:ascii="PT Serif" w:hAnsi="PT Serif"/>
            <w:color w:val="3272C0"/>
            <w:sz w:val="27"/>
            <w:szCs w:val="27"/>
          </w:rPr>
          <w:t>статьей 34</w:t>
        </w:r>
        <w:r>
          <w:rPr>
            <w:rStyle w:val="a3"/>
            <w:rFonts w:ascii="PT Serif" w:hAnsi="PT Serif"/>
            <w:color w:val="3272C0"/>
            <w:sz w:val="19"/>
            <w:szCs w:val="19"/>
            <w:vertAlign w:val="superscript"/>
          </w:rPr>
          <w:t> 1</w:t>
        </w:r>
      </w:hyperlink>
      <w:r>
        <w:rPr>
          <w:rFonts w:ascii="PT Serif" w:hAnsi="PT Serif"/>
          <w:color w:val="22272F"/>
          <w:sz w:val="27"/>
          <w:szCs w:val="27"/>
        </w:rPr>
        <w:t> Федерального закона "О газоснабжении в Российской Федерации":</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 xml:space="preserve">потребителям газа, являющимся едиными теплоснабжающими организациями, теплоснабжающими организациями, </w:t>
      </w:r>
      <w:proofErr w:type="spellStart"/>
      <w:r>
        <w:rPr>
          <w:rFonts w:ascii="PT Serif" w:hAnsi="PT Serif"/>
          <w:color w:val="22272F"/>
          <w:sz w:val="27"/>
          <w:szCs w:val="27"/>
        </w:rPr>
        <w:t>теплосетевыми</w:t>
      </w:r>
      <w:proofErr w:type="spellEnd"/>
      <w:r>
        <w:rPr>
          <w:rFonts w:ascii="PT Serif" w:hAnsi="PT Serif"/>
          <w:color w:val="22272F"/>
          <w:sz w:val="27"/>
          <w:szCs w:val="27"/>
        </w:rPr>
        <w:t xml:space="preserve"> организациями, не начисляются предусмотренные законодательством Российской Федерации в области газоснабжения неустойки (штрафы, пени) и к ним не применяются иные предусмотренные указанным законодательством меры ответственности за неисполнение или ненадлежащее исполнение обязательств по договорам поставки газа;</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 xml:space="preserve">к потребителям газа, являющимся едиными теплоснабжающими организациями, теплоснабжающими организациями, </w:t>
      </w:r>
      <w:proofErr w:type="spellStart"/>
      <w:r>
        <w:rPr>
          <w:rFonts w:ascii="PT Serif" w:hAnsi="PT Serif"/>
          <w:color w:val="22272F"/>
          <w:sz w:val="27"/>
          <w:szCs w:val="27"/>
        </w:rPr>
        <w:t>теплосетевыми</w:t>
      </w:r>
      <w:proofErr w:type="spellEnd"/>
      <w:r>
        <w:rPr>
          <w:rFonts w:ascii="PT Serif" w:hAnsi="PT Serif"/>
          <w:color w:val="22272F"/>
          <w:sz w:val="27"/>
          <w:szCs w:val="27"/>
        </w:rPr>
        <w:t xml:space="preserve"> организациями, не применяются сезонные коэффициенты к стоимости объемов газа и его транспортировки, предусмотренные </w:t>
      </w:r>
      <w:hyperlink r:id="rId39" w:anchor="/document/403156447/entry/1024" w:history="1">
        <w:r>
          <w:rPr>
            <w:rStyle w:val="a3"/>
            <w:rFonts w:ascii="PT Serif" w:hAnsi="PT Serif"/>
            <w:color w:val="3272C0"/>
            <w:sz w:val="27"/>
            <w:szCs w:val="27"/>
          </w:rPr>
          <w:t>пунктом 24</w:t>
        </w:r>
      </w:hyperlink>
      <w:r>
        <w:rPr>
          <w:rFonts w:ascii="PT Serif" w:hAnsi="PT Serif"/>
          <w:color w:val="22272F"/>
          <w:sz w:val="27"/>
          <w:szCs w:val="27"/>
        </w:rPr>
        <w:t> Правил поставки газа в Российской Федерации, утвержденных </w:t>
      </w:r>
      <w:hyperlink r:id="rId40" w:anchor="/document/403156447/entry/0" w:history="1">
        <w:r>
          <w:rPr>
            <w:rStyle w:val="a3"/>
            <w:rFonts w:ascii="PT Serif" w:hAnsi="PT Serif"/>
            <w:color w:val="3272C0"/>
            <w:sz w:val="27"/>
            <w:szCs w:val="27"/>
          </w:rPr>
          <w:t>постановлением</w:t>
        </w:r>
      </w:hyperlink>
      <w:r>
        <w:rPr>
          <w:rFonts w:ascii="PT Serif" w:hAnsi="PT Serif"/>
          <w:color w:val="22272F"/>
          <w:sz w:val="27"/>
          <w:szCs w:val="27"/>
        </w:rPr>
        <w:t xml:space="preserve"> Правительства Российской Федерации от 1 ноября 2021 г. № 1901 "Об утверждении Правил поставки газа в Российской Федерации, а также о внесении изменений в некоторые акты Правительства Российской Федерации и признании </w:t>
      </w:r>
      <w:r>
        <w:rPr>
          <w:rFonts w:ascii="PT Serif" w:hAnsi="PT Serif"/>
          <w:color w:val="22272F"/>
          <w:sz w:val="27"/>
          <w:szCs w:val="27"/>
        </w:rPr>
        <w:lastRenderedPageBreak/>
        <w:t>утратившими силу некоторых актов Правительства Российской Федерации и отдельных положений актов Правительства Российской Федерации".</w:t>
      </w:r>
    </w:p>
    <w:p w:rsidR="002D1997" w:rsidRDefault="002D1997" w:rsidP="002D1997">
      <w:pPr>
        <w:pStyle w:val="s9"/>
        <w:shd w:val="clear" w:color="auto" w:fill="F5EFDF"/>
        <w:spacing w:before="0" w:beforeAutospacing="0" w:after="0" w:afterAutospacing="0"/>
        <w:jc w:val="both"/>
        <w:rPr>
          <w:rFonts w:ascii="PT Serif" w:hAnsi="PT Serif"/>
          <w:color w:val="232222"/>
          <w:sz w:val="26"/>
          <w:szCs w:val="26"/>
        </w:rPr>
      </w:pPr>
      <w:r>
        <w:rPr>
          <w:rFonts w:ascii="PT Serif" w:hAnsi="PT Serif"/>
          <w:color w:val="232222"/>
          <w:sz w:val="26"/>
          <w:szCs w:val="26"/>
        </w:rPr>
        <w:t>Пункт 8 </w:t>
      </w:r>
      <w:hyperlink r:id="rId41" w:anchor="/document/414837929/entry/12" w:history="1">
        <w:r>
          <w:rPr>
            <w:rStyle w:val="a3"/>
            <w:rFonts w:ascii="PT Serif" w:hAnsi="PT Serif"/>
            <w:color w:val="3272C0"/>
            <w:sz w:val="26"/>
            <w:szCs w:val="26"/>
          </w:rPr>
          <w:t>вступает в силу</w:t>
        </w:r>
      </w:hyperlink>
      <w:r>
        <w:rPr>
          <w:rFonts w:ascii="PT Serif" w:hAnsi="PT Serif"/>
          <w:color w:val="232222"/>
          <w:sz w:val="26"/>
          <w:szCs w:val="26"/>
        </w:rPr>
        <w:t> с 1 сентября 2026 г.</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8. В 2026 и 2027 годах допускается корректировка инвестиционной программы организации, осуществляющей регулируемые виды деятельности в сфере теплоснабжения (далее - инвестиционная программа), путем внесения в нее изменений в части изменения сроков реализации мероприятий инвестиционной программы и (или) исключения мероприятий инвестиционной программы в связи с реализацией иных мероприятий, направленных на обеспечение безопасности объектов теплоснабжения, предусмотренных решениями (рекомендациями) органов государственной власти и (или) постоянно действующих органов, создание которых федеральными органами исполнительной власти (органами государственной власти субъектов Российской Федерации) предусмотрено решениями Президента Российской Федерации и (или) Правительства Российской Федерации для обеспечения безопасности, содействия решению задач по защите от угроз нападения с использованием беспилотных воздушных судов, а также для реализации мер для удовлетворения потребностей Вооруженных Сил Российской Федерации, других войск, воинских формирований, органов и нужд населения, либо предусмотренных паспортами безопасности объектов топливно-энергетического комплекса мероприятий, а также в части включения в инвестиционную программу мероприятий по восстановлению уничтоженных и (или) поврежденных с 1 января 2025 г. в результате совершения акта (актов) незаконного вмешательства, связанного с применением обычных средств поражения (в том числе террористического акта) или с диверсией, объектов теплоснабжения (в том числе мероприятий по восстановлению поврежденного оборудования, входящего в состав указанных объектов), мероприятий по повышению защищенности объектов теплоснабжения от средств поражения или диверсии (создание защитных сооружений гражданской обороны, конструкций для защиты оборудования, зданий и сооружений, организация охраны объектов, приобретение оборудования, специальных технических средств, включая средства обнаружения и противодействия беспилотным аппаратам, спецтехники, транспортных средств повышенного класса защищенности), мероприятий, необходимых для прохождения отопительного сезона и (или) повышения живучести систем теплоснабжения.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Уполномоченный на утверждение инвестиционных программ исполнительный орган субъекта Российской Федерации или орган местного самоуправления (в случае наделения органа местного самоуправления полномочиями на утверждение инвестиционных программ) обязан принять решение об утверждении указанных в </w:t>
      </w:r>
      <w:hyperlink r:id="rId42" w:anchor="/document/414837929/entry/8" w:history="1">
        <w:r>
          <w:rPr>
            <w:rStyle w:val="a3"/>
            <w:rFonts w:ascii="PT Serif" w:hAnsi="PT Serif"/>
            <w:color w:val="3272C0"/>
            <w:sz w:val="27"/>
            <w:szCs w:val="27"/>
          </w:rPr>
          <w:t>абзаце первом</w:t>
        </w:r>
      </w:hyperlink>
      <w:r>
        <w:rPr>
          <w:rFonts w:ascii="PT Serif" w:hAnsi="PT Serif"/>
          <w:color w:val="22272F"/>
          <w:sz w:val="27"/>
          <w:szCs w:val="27"/>
        </w:rPr>
        <w:t xml:space="preserve"> настоящего пункта изменений, вносимых в инвестиционную программу, или об отказе в утверждении таких изменений в течение 15 календарных дней со дня получения заявления организации, осуществляющей регулируемые виды деятельности в сфере теплоснабжения, о внесении указанных изменений в ее инвестиционную </w:t>
      </w:r>
      <w:r>
        <w:rPr>
          <w:rFonts w:ascii="PT Serif" w:hAnsi="PT Serif"/>
          <w:color w:val="22272F"/>
          <w:sz w:val="27"/>
          <w:szCs w:val="27"/>
        </w:rPr>
        <w:lastRenderedPageBreak/>
        <w:t>программу. Указанное заявление может быть направлено до 20 ноября текущего года.</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Орган местного самоуправления, которому заявление о внесении указанных в </w:t>
      </w:r>
      <w:hyperlink r:id="rId43" w:anchor="/document/414837929/entry/8" w:history="1">
        <w:r>
          <w:rPr>
            <w:rStyle w:val="a3"/>
            <w:rFonts w:ascii="PT Serif" w:hAnsi="PT Serif"/>
            <w:color w:val="3272C0"/>
            <w:sz w:val="27"/>
            <w:szCs w:val="27"/>
          </w:rPr>
          <w:t>абзаце первом</w:t>
        </w:r>
      </w:hyperlink>
      <w:r>
        <w:rPr>
          <w:rFonts w:ascii="PT Serif" w:hAnsi="PT Serif"/>
          <w:color w:val="22272F"/>
          <w:sz w:val="27"/>
          <w:szCs w:val="27"/>
        </w:rPr>
        <w:t> настоящего пункта изменений в инвестиционную программу с проектом изменений, вносимых в инвестиционную программу, и их обоснованием направлено на согласование, в течение 5 рабочих дней со дня получения такого заявления с указанными проектом изменений и их обоснованием рассматривает такой проект изменений и уведомляет организацию, осуществляющую регулируемые виды деятельности в сфере теплоснабжения, и уполномоченный на утверждение инвестиционных программ исполнительный орган субъекта Российской Федерации о согласовании или об отказе в согласовании таких изменений.</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9. Министерству энергетики Российской Федерации вносить в Правительство Российской Федерации проекты актов Правительства Российской Федерации о внесении изменений в </w:t>
      </w:r>
      <w:hyperlink r:id="rId44" w:anchor="/document/414837873/entry/1000" w:history="1">
        <w:r>
          <w:rPr>
            <w:rStyle w:val="a3"/>
            <w:rFonts w:ascii="PT Serif" w:hAnsi="PT Serif"/>
            <w:color w:val="3272C0"/>
            <w:sz w:val="27"/>
            <w:szCs w:val="27"/>
          </w:rPr>
          <w:t>перечень</w:t>
        </w:r>
      </w:hyperlink>
      <w:r>
        <w:rPr>
          <w:rFonts w:ascii="PT Serif" w:hAnsi="PT Serif"/>
          <w:color w:val="22272F"/>
          <w:sz w:val="27"/>
          <w:szCs w:val="27"/>
        </w:rPr>
        <w:t> территорий в части включения в перечень территорий субъектов Российской Федерации и (или) частей территорий субъектов Российской Федерации с учетом обращений высших должностных лиц субъектов Российской Федерации, на территориях которых совершен акт (акты) незаконного вмешательства, связанный с применением обычных средств поражения (в том числе террористический акт) или с диверсией, в результате которого уничтожены и (или) повреждены источники тепловой энергии, функционирующие в режиме комбинированной выработки электрической и тепловой энергии, и (или) объекты газоснабжения, и (или) объекты электроэнергетики, и (или) объекты водоснабжения, в связи с чем стало невозможно исполнение единой теплоснабжающей организацией, теплоснабжающей организацией обязательств перед потребителями тепловой энергии по договорам теплоснабжения с использованием указанных источников тепловой энергии, а также в части исключения субъектов Российской Федерации и (или) частей территорий субъектов Российской Федерации из перечня территорий.</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10. Министерству строительства и жилищно-коммунального хозяйства Российской Федерации вносить в Правительство Российской Федерации проекты актов Правительства Российской Федерации о внесении изменений в </w:t>
      </w:r>
      <w:hyperlink r:id="rId45" w:anchor="/document/414837873/entry/1000" w:history="1">
        <w:r>
          <w:rPr>
            <w:rStyle w:val="a3"/>
            <w:rFonts w:ascii="PT Serif" w:hAnsi="PT Serif"/>
            <w:color w:val="3272C0"/>
            <w:sz w:val="27"/>
            <w:szCs w:val="27"/>
          </w:rPr>
          <w:t>перечень</w:t>
        </w:r>
      </w:hyperlink>
      <w:r>
        <w:rPr>
          <w:rFonts w:ascii="PT Serif" w:hAnsi="PT Serif"/>
          <w:color w:val="22272F"/>
          <w:sz w:val="27"/>
          <w:szCs w:val="27"/>
        </w:rPr>
        <w:t xml:space="preserve"> территорий в части включения в перечень территорий субъектов Российской Федерации и (или) частей территорий субъектов Российской Федерации с учетом обращений высших должностных лиц субъектов Российской Федерации, на территориях которых совершен акт (акты) незаконного вмешательства, связанный с применением обычных средств поражения (в том числе террористический акт) или с диверсией, в результате которого уничтожены и (или) повреждены объекты теплоснабжения, за исключением источников тепловой энергии, функционирующих в режиме комбинированной выработки электрической и тепловой энергии, и (или) объекты газоснабжения, и (или) объекты электроэнергетики, и (или) объекты водоснабжения, в связи с чем стало невозможно исполнение единой теплоснабжающей организацией, </w:t>
      </w:r>
      <w:r>
        <w:rPr>
          <w:rFonts w:ascii="PT Serif" w:hAnsi="PT Serif"/>
          <w:color w:val="22272F"/>
          <w:sz w:val="27"/>
          <w:szCs w:val="27"/>
        </w:rPr>
        <w:lastRenderedPageBreak/>
        <w:t>теплоснабжающей организацией обязательств перед потребителями тепловой энергии по договорам теплоснабжения с использованием указанных объектов теплоснабжения, а также в части исключения субъектов Российской Федерации и (или) частей территорий субъектов Российской Федерации из перечня территорий.</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11. Признать утратившим силу </w:t>
      </w:r>
      <w:hyperlink r:id="rId46" w:anchor="/document/404780183/entry/1001" w:history="1">
        <w:r>
          <w:rPr>
            <w:rStyle w:val="a3"/>
            <w:rFonts w:ascii="PT Serif" w:hAnsi="PT Serif"/>
            <w:color w:val="3272C0"/>
            <w:sz w:val="27"/>
            <w:szCs w:val="27"/>
          </w:rPr>
          <w:t>пункт 1</w:t>
        </w:r>
      </w:hyperlink>
      <w:r>
        <w:rPr>
          <w:rFonts w:ascii="PT Serif" w:hAnsi="PT Serif"/>
          <w:color w:val="22272F"/>
          <w:sz w:val="27"/>
          <w:szCs w:val="27"/>
        </w:rPr>
        <w:t> изменений, которые вносятся в постановление Правительства Российской Федерации от 22 февраля 2012 г. № 154, утвержденных </w:t>
      </w:r>
      <w:hyperlink r:id="rId47" w:anchor="/document/404780183/entry/0" w:history="1">
        <w:r>
          <w:rPr>
            <w:rStyle w:val="a3"/>
            <w:rFonts w:ascii="PT Serif" w:hAnsi="PT Serif"/>
            <w:color w:val="3272C0"/>
            <w:sz w:val="27"/>
            <w:szCs w:val="27"/>
          </w:rPr>
          <w:t>постановлением</w:t>
        </w:r>
      </w:hyperlink>
      <w:r>
        <w:rPr>
          <w:rFonts w:ascii="PT Serif" w:hAnsi="PT Serif"/>
          <w:color w:val="22272F"/>
          <w:sz w:val="27"/>
          <w:szCs w:val="27"/>
        </w:rPr>
        <w:t> Правительства Российской Федерации от 31 мая 2022 г. № 997 "О внесении изменений в постановление Правительства Российской Федерации от 22 февраля 2012 г. № 154" (Собрание законодательства Российской Федерации, 2022, № 23, ст. 3825).</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12. Настоящее постановление вступает в силу со дня его </w:t>
      </w:r>
      <w:hyperlink r:id="rId48" w:anchor="/document/414837930/entry/0" w:history="1">
        <w:r>
          <w:rPr>
            <w:rStyle w:val="a3"/>
            <w:rFonts w:ascii="PT Serif" w:hAnsi="PT Serif"/>
            <w:color w:val="3272C0"/>
            <w:sz w:val="27"/>
            <w:szCs w:val="27"/>
          </w:rPr>
          <w:t>официального опубликования</w:t>
        </w:r>
      </w:hyperlink>
      <w:r>
        <w:rPr>
          <w:rFonts w:ascii="PT Serif" w:hAnsi="PT Serif"/>
          <w:color w:val="22272F"/>
          <w:sz w:val="27"/>
          <w:szCs w:val="27"/>
        </w:rPr>
        <w:t>, за исключением </w:t>
      </w:r>
      <w:hyperlink r:id="rId49" w:anchor="/document/414837929/entry/8" w:history="1">
        <w:r>
          <w:rPr>
            <w:rStyle w:val="a3"/>
            <w:rFonts w:ascii="PT Serif" w:hAnsi="PT Serif"/>
            <w:color w:val="3272C0"/>
            <w:sz w:val="27"/>
            <w:szCs w:val="27"/>
          </w:rPr>
          <w:t>пункта 8</w:t>
        </w:r>
      </w:hyperlink>
      <w:r>
        <w:rPr>
          <w:rFonts w:ascii="PT Serif" w:hAnsi="PT Serif"/>
          <w:color w:val="22272F"/>
          <w:sz w:val="27"/>
          <w:szCs w:val="27"/>
        </w:rPr>
        <w:t> настоящего постановления, который вступает в силу с 1 сентября 2026 г.</w:t>
      </w:r>
    </w:p>
    <w:tbl>
      <w:tblPr>
        <w:tblW w:w="5000" w:type="pct"/>
        <w:tblCellMar>
          <w:top w:w="15" w:type="dxa"/>
          <w:left w:w="15" w:type="dxa"/>
          <w:bottom w:w="15" w:type="dxa"/>
          <w:right w:w="15" w:type="dxa"/>
        </w:tblCellMar>
        <w:tblLook w:val="04A0" w:firstRow="1" w:lastRow="0" w:firstColumn="1" w:lastColumn="0" w:noHBand="0" w:noVBand="1"/>
      </w:tblPr>
      <w:tblGrid>
        <w:gridCol w:w="6235"/>
        <w:gridCol w:w="3119"/>
      </w:tblGrid>
      <w:tr w:rsidR="002D1997" w:rsidTr="002D1997">
        <w:tc>
          <w:tcPr>
            <w:tcW w:w="3300" w:type="pct"/>
            <w:vAlign w:val="bottom"/>
            <w:hideMark/>
          </w:tcPr>
          <w:p w:rsidR="002D1997" w:rsidRDefault="002D1997">
            <w:pPr>
              <w:pStyle w:val="s16"/>
              <w:spacing w:before="0" w:beforeAutospacing="0" w:after="0" w:afterAutospacing="0"/>
              <w:rPr>
                <w:rFonts w:ascii="PT Serif" w:hAnsi="PT Serif"/>
              </w:rPr>
            </w:pPr>
            <w:r>
              <w:rPr>
                <w:rFonts w:ascii="PT Serif" w:hAnsi="PT Serif"/>
              </w:rPr>
              <w:t>Председатель Правительства</w:t>
            </w:r>
            <w:r>
              <w:rPr>
                <w:rFonts w:ascii="PT Serif" w:hAnsi="PT Serif"/>
              </w:rPr>
              <w:br/>
              <w:t>Российской Федерации</w:t>
            </w:r>
          </w:p>
        </w:tc>
        <w:tc>
          <w:tcPr>
            <w:tcW w:w="1650" w:type="pct"/>
            <w:vAlign w:val="bottom"/>
            <w:hideMark/>
          </w:tcPr>
          <w:p w:rsidR="002D1997" w:rsidRDefault="002D1997">
            <w:pPr>
              <w:pStyle w:val="s1"/>
              <w:spacing w:before="0" w:beforeAutospacing="0" w:after="0" w:afterAutospacing="0"/>
              <w:jc w:val="right"/>
              <w:rPr>
                <w:rFonts w:ascii="PT Serif" w:hAnsi="PT Serif"/>
              </w:rPr>
            </w:pPr>
            <w:r>
              <w:rPr>
                <w:rFonts w:ascii="PT Serif" w:hAnsi="PT Serif"/>
              </w:rPr>
              <w:t>М. </w:t>
            </w:r>
            <w:proofErr w:type="spellStart"/>
            <w:r>
              <w:rPr>
                <w:rFonts w:ascii="PT Serif" w:hAnsi="PT Serif"/>
              </w:rPr>
              <w:t>Мишустин</w:t>
            </w:r>
            <w:proofErr w:type="spellEnd"/>
          </w:p>
        </w:tc>
      </w:tr>
    </w:tbl>
    <w:p w:rsidR="002D1997" w:rsidRDefault="002D1997" w:rsidP="002D1997">
      <w:pPr>
        <w:pStyle w:val="empty"/>
        <w:jc w:val="both"/>
        <w:rPr>
          <w:rFonts w:ascii="PT Serif" w:hAnsi="PT Serif"/>
          <w:color w:val="22272F"/>
          <w:sz w:val="27"/>
          <w:szCs w:val="27"/>
        </w:rPr>
      </w:pPr>
    </w:p>
    <w:p w:rsidR="002D1997" w:rsidRDefault="002D1997" w:rsidP="002D1997">
      <w:pPr>
        <w:pStyle w:val="s9"/>
        <w:shd w:val="clear" w:color="auto" w:fill="F5EFDF"/>
        <w:spacing w:before="0" w:beforeAutospacing="0" w:after="0" w:afterAutospacing="0"/>
        <w:jc w:val="both"/>
        <w:rPr>
          <w:rFonts w:ascii="PT Serif" w:hAnsi="PT Serif"/>
          <w:color w:val="232222"/>
          <w:sz w:val="26"/>
          <w:szCs w:val="26"/>
        </w:rPr>
      </w:pPr>
      <w:r>
        <w:rPr>
          <w:rFonts w:ascii="PT Serif" w:hAnsi="PT Serif"/>
          <w:color w:val="232222"/>
          <w:sz w:val="26"/>
          <w:szCs w:val="26"/>
        </w:rPr>
        <w:t>Особенности </w:t>
      </w:r>
      <w:hyperlink r:id="rId50" w:anchor="/document/414837929/entry/2" w:history="1">
        <w:r>
          <w:rPr>
            <w:rStyle w:val="a3"/>
            <w:rFonts w:ascii="PT Serif" w:hAnsi="PT Serif"/>
            <w:color w:val="3272C0"/>
            <w:sz w:val="26"/>
            <w:szCs w:val="26"/>
          </w:rPr>
          <w:t>применяются</w:t>
        </w:r>
      </w:hyperlink>
      <w:r>
        <w:rPr>
          <w:rFonts w:ascii="PT Serif" w:hAnsi="PT Serif"/>
          <w:color w:val="232222"/>
          <w:sz w:val="26"/>
          <w:szCs w:val="26"/>
        </w:rPr>
        <w:t> в отношении субъекта РФ, включенного в </w:t>
      </w:r>
      <w:hyperlink r:id="rId51" w:anchor="/document/414837873/entry/1000" w:history="1">
        <w:r>
          <w:rPr>
            <w:rStyle w:val="a3"/>
            <w:rFonts w:ascii="PT Serif" w:hAnsi="PT Serif"/>
            <w:color w:val="3272C0"/>
            <w:sz w:val="26"/>
            <w:szCs w:val="26"/>
          </w:rPr>
          <w:t>перечень</w:t>
        </w:r>
      </w:hyperlink>
      <w:r>
        <w:rPr>
          <w:rFonts w:ascii="PT Serif" w:hAnsi="PT Serif"/>
          <w:color w:val="232222"/>
          <w:sz w:val="26"/>
          <w:szCs w:val="26"/>
        </w:rPr>
        <w:t>, утв. </w:t>
      </w:r>
      <w:hyperlink r:id="rId52" w:anchor="/document/414837873/entry/0" w:history="1">
        <w:r>
          <w:rPr>
            <w:rStyle w:val="a3"/>
            <w:rFonts w:ascii="PT Serif" w:hAnsi="PT Serif"/>
            <w:color w:val="3272C0"/>
            <w:sz w:val="26"/>
            <w:szCs w:val="26"/>
          </w:rPr>
          <w:t>распоряжением</w:t>
        </w:r>
      </w:hyperlink>
      <w:r>
        <w:rPr>
          <w:rFonts w:ascii="PT Serif" w:hAnsi="PT Serif"/>
          <w:color w:val="232222"/>
          <w:sz w:val="26"/>
          <w:szCs w:val="26"/>
        </w:rPr>
        <w:t> Правительства РФ от </w:t>
      </w:r>
      <w:r>
        <w:rPr>
          <w:rStyle w:val="a4"/>
          <w:rFonts w:ascii="PT Serif" w:hAnsi="PT Serif"/>
          <w:i w:val="0"/>
          <w:iCs w:val="0"/>
          <w:color w:val="232222"/>
          <w:sz w:val="26"/>
          <w:szCs w:val="26"/>
        </w:rPr>
        <w:t>29</w:t>
      </w:r>
      <w:r>
        <w:rPr>
          <w:rFonts w:ascii="PT Serif" w:hAnsi="PT Serif"/>
          <w:color w:val="232222"/>
          <w:sz w:val="26"/>
          <w:szCs w:val="26"/>
        </w:rPr>
        <w:t> </w:t>
      </w:r>
      <w:r>
        <w:rPr>
          <w:rStyle w:val="a4"/>
          <w:rFonts w:ascii="PT Serif" w:hAnsi="PT Serif"/>
          <w:i w:val="0"/>
          <w:iCs w:val="0"/>
          <w:color w:val="232222"/>
          <w:sz w:val="26"/>
          <w:szCs w:val="26"/>
        </w:rPr>
        <w:t>августа</w:t>
      </w:r>
      <w:r>
        <w:rPr>
          <w:rFonts w:ascii="PT Serif" w:hAnsi="PT Serif"/>
          <w:color w:val="232222"/>
          <w:sz w:val="26"/>
          <w:szCs w:val="26"/>
        </w:rPr>
        <w:t> </w:t>
      </w:r>
      <w:r>
        <w:rPr>
          <w:rStyle w:val="a4"/>
          <w:rFonts w:ascii="PT Serif" w:hAnsi="PT Serif"/>
          <w:i w:val="0"/>
          <w:iCs w:val="0"/>
          <w:color w:val="232222"/>
          <w:sz w:val="26"/>
          <w:szCs w:val="26"/>
        </w:rPr>
        <w:t>2026</w:t>
      </w:r>
      <w:r>
        <w:rPr>
          <w:rFonts w:ascii="PT Serif" w:hAnsi="PT Serif"/>
          <w:color w:val="232222"/>
          <w:sz w:val="26"/>
          <w:szCs w:val="26"/>
        </w:rPr>
        <w:t> г. № 2346-р, в период с 1 января 2025 г. до дня исключения субъекта РФ из перечня</w:t>
      </w:r>
    </w:p>
    <w:p w:rsidR="002D1997" w:rsidRDefault="002D1997" w:rsidP="002D1997">
      <w:pPr>
        <w:pStyle w:val="indent1"/>
        <w:jc w:val="right"/>
        <w:rPr>
          <w:rFonts w:ascii="PT Serif" w:hAnsi="PT Serif"/>
          <w:color w:val="22272F"/>
          <w:sz w:val="27"/>
          <w:szCs w:val="27"/>
        </w:rPr>
      </w:pPr>
      <w:r>
        <w:rPr>
          <w:rStyle w:val="s10"/>
          <w:rFonts w:ascii="PT Serif" w:hAnsi="PT Serif"/>
          <w:b/>
          <w:bCs/>
          <w:color w:val="22272F"/>
          <w:sz w:val="27"/>
          <w:szCs w:val="27"/>
        </w:rPr>
        <w:t>УТВЕРЖДЕНЫ</w:t>
      </w:r>
      <w:r>
        <w:rPr>
          <w:rFonts w:ascii="PT Serif" w:hAnsi="PT Serif"/>
          <w:b/>
          <w:bCs/>
          <w:color w:val="22272F"/>
          <w:sz w:val="27"/>
          <w:szCs w:val="27"/>
        </w:rPr>
        <w:br/>
      </w:r>
      <w:hyperlink r:id="rId53" w:anchor="/document/414837929/entry/0" w:history="1">
        <w:r>
          <w:rPr>
            <w:rStyle w:val="a3"/>
            <w:rFonts w:ascii="PT Serif" w:hAnsi="PT Serif"/>
            <w:b/>
            <w:bCs/>
            <w:color w:val="3272C0"/>
            <w:sz w:val="27"/>
            <w:szCs w:val="27"/>
          </w:rPr>
          <w:t>постановлением</w:t>
        </w:r>
      </w:hyperlink>
      <w:r>
        <w:rPr>
          <w:rStyle w:val="s10"/>
          <w:rFonts w:ascii="PT Serif" w:hAnsi="PT Serif"/>
          <w:b/>
          <w:bCs/>
          <w:color w:val="22272F"/>
          <w:sz w:val="27"/>
          <w:szCs w:val="27"/>
        </w:rPr>
        <w:t> Правительства</w:t>
      </w:r>
      <w:r>
        <w:rPr>
          <w:rFonts w:ascii="PT Serif" w:hAnsi="PT Serif"/>
          <w:b/>
          <w:bCs/>
          <w:color w:val="22272F"/>
          <w:sz w:val="27"/>
          <w:szCs w:val="27"/>
        </w:rPr>
        <w:br/>
      </w:r>
      <w:r>
        <w:rPr>
          <w:rStyle w:val="s10"/>
          <w:rFonts w:ascii="PT Serif" w:hAnsi="PT Serif"/>
          <w:b/>
          <w:bCs/>
          <w:color w:val="22272F"/>
          <w:sz w:val="27"/>
          <w:szCs w:val="27"/>
        </w:rPr>
        <w:t>Российской Федерации</w:t>
      </w:r>
      <w:r>
        <w:rPr>
          <w:rFonts w:ascii="PT Serif" w:hAnsi="PT Serif"/>
          <w:b/>
          <w:bCs/>
          <w:color w:val="22272F"/>
          <w:sz w:val="27"/>
          <w:szCs w:val="27"/>
        </w:rPr>
        <w:br/>
      </w:r>
      <w:r>
        <w:rPr>
          <w:rStyle w:val="s10"/>
          <w:rFonts w:ascii="PT Serif" w:hAnsi="PT Serif"/>
          <w:b/>
          <w:bCs/>
          <w:color w:val="22272F"/>
          <w:sz w:val="27"/>
          <w:szCs w:val="27"/>
        </w:rPr>
        <w:t>от </w:t>
      </w:r>
      <w:r>
        <w:rPr>
          <w:rStyle w:val="a4"/>
          <w:rFonts w:ascii="PT Serif" w:hAnsi="PT Serif"/>
          <w:b/>
          <w:bCs/>
          <w:i w:val="0"/>
          <w:iCs w:val="0"/>
          <w:color w:val="22272F"/>
          <w:sz w:val="27"/>
          <w:szCs w:val="27"/>
        </w:rPr>
        <w:t>29</w:t>
      </w:r>
      <w:r>
        <w:rPr>
          <w:rStyle w:val="s10"/>
          <w:rFonts w:ascii="PT Serif" w:hAnsi="PT Serif"/>
          <w:b/>
          <w:bCs/>
          <w:color w:val="22272F"/>
          <w:sz w:val="27"/>
          <w:szCs w:val="27"/>
        </w:rPr>
        <w:t> </w:t>
      </w:r>
      <w:r>
        <w:rPr>
          <w:rStyle w:val="a4"/>
          <w:rFonts w:ascii="PT Serif" w:hAnsi="PT Serif"/>
          <w:b/>
          <w:bCs/>
          <w:i w:val="0"/>
          <w:iCs w:val="0"/>
          <w:color w:val="22272F"/>
          <w:sz w:val="27"/>
          <w:szCs w:val="27"/>
        </w:rPr>
        <w:t>августа</w:t>
      </w:r>
      <w:r>
        <w:rPr>
          <w:rStyle w:val="s10"/>
          <w:rFonts w:ascii="PT Serif" w:hAnsi="PT Serif"/>
          <w:b/>
          <w:bCs/>
          <w:color w:val="22272F"/>
          <w:sz w:val="27"/>
          <w:szCs w:val="27"/>
        </w:rPr>
        <w:t> </w:t>
      </w:r>
      <w:r>
        <w:rPr>
          <w:rStyle w:val="a4"/>
          <w:rFonts w:ascii="PT Serif" w:hAnsi="PT Serif"/>
          <w:b/>
          <w:bCs/>
          <w:i w:val="0"/>
          <w:iCs w:val="0"/>
          <w:color w:val="22272F"/>
          <w:sz w:val="27"/>
          <w:szCs w:val="27"/>
        </w:rPr>
        <w:t>2026</w:t>
      </w:r>
      <w:r>
        <w:rPr>
          <w:rStyle w:val="s10"/>
          <w:rFonts w:ascii="PT Serif" w:hAnsi="PT Serif"/>
          <w:b/>
          <w:bCs/>
          <w:color w:val="22272F"/>
          <w:sz w:val="27"/>
          <w:szCs w:val="27"/>
        </w:rPr>
        <w:t> г. № </w:t>
      </w:r>
      <w:r>
        <w:rPr>
          <w:rStyle w:val="a4"/>
          <w:rFonts w:ascii="PT Serif" w:hAnsi="PT Serif"/>
          <w:b/>
          <w:bCs/>
          <w:i w:val="0"/>
          <w:iCs w:val="0"/>
          <w:color w:val="22272F"/>
          <w:sz w:val="27"/>
          <w:szCs w:val="27"/>
        </w:rPr>
        <w:t>1110</w:t>
      </w:r>
    </w:p>
    <w:p w:rsidR="002D1997" w:rsidRPr="002D1997" w:rsidRDefault="002D1997" w:rsidP="002D1997">
      <w:pPr>
        <w:pStyle w:val="s3"/>
        <w:jc w:val="center"/>
        <w:rPr>
          <w:rFonts w:ascii="PT Serif" w:hAnsi="PT Serif"/>
          <w:color w:val="22272F"/>
          <w:sz w:val="32"/>
          <w:szCs w:val="38"/>
        </w:rPr>
      </w:pPr>
      <w:r w:rsidRPr="002D1997">
        <w:rPr>
          <w:rFonts w:ascii="PT Serif" w:hAnsi="PT Serif"/>
          <w:color w:val="22272F"/>
          <w:sz w:val="32"/>
          <w:szCs w:val="38"/>
        </w:rPr>
        <w:t>Особенности применения положений законодательства Российской Федерации о теплоснабжении, предусмотренные частью 4 статьи 29</w:t>
      </w:r>
      <w:r w:rsidRPr="002D1997">
        <w:rPr>
          <w:rFonts w:ascii="PT Serif" w:hAnsi="PT Serif"/>
          <w:color w:val="22272F"/>
          <w:sz w:val="21"/>
          <w:szCs w:val="27"/>
          <w:vertAlign w:val="superscript"/>
        </w:rPr>
        <w:t> 1 </w:t>
      </w:r>
      <w:r w:rsidRPr="002D1997">
        <w:rPr>
          <w:rFonts w:ascii="PT Serif" w:hAnsi="PT Serif"/>
          <w:color w:val="22272F"/>
          <w:sz w:val="32"/>
          <w:szCs w:val="38"/>
        </w:rPr>
        <w:t>Федерального закона "О теплоснабжении"</w:t>
      </w:r>
    </w:p>
    <w:p w:rsidR="002D1997" w:rsidRPr="002D1997" w:rsidRDefault="002D1997" w:rsidP="002D1997">
      <w:pPr>
        <w:pStyle w:val="s3"/>
        <w:jc w:val="center"/>
        <w:rPr>
          <w:rFonts w:ascii="PT Serif" w:hAnsi="PT Serif"/>
          <w:color w:val="22272F"/>
          <w:sz w:val="32"/>
          <w:szCs w:val="38"/>
        </w:rPr>
      </w:pPr>
      <w:r w:rsidRPr="002D1997">
        <w:rPr>
          <w:rFonts w:ascii="PT Serif" w:hAnsi="PT Serif"/>
          <w:color w:val="22272F"/>
          <w:sz w:val="32"/>
          <w:szCs w:val="38"/>
        </w:rPr>
        <w:t>I. Общие положения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1. Настоящий документ устанавливает особенности применения положений законодательства Российской Федерации о теплоснабжении в отношении субъектов Российской Федерации, включенных в </w:t>
      </w:r>
      <w:hyperlink r:id="rId54" w:anchor="/document/414837873/entry/1000" w:history="1">
        <w:r>
          <w:rPr>
            <w:rStyle w:val="a3"/>
            <w:rFonts w:ascii="PT Serif" w:hAnsi="PT Serif"/>
            <w:color w:val="3272C0"/>
            <w:sz w:val="27"/>
            <w:szCs w:val="27"/>
          </w:rPr>
          <w:t>перечень</w:t>
        </w:r>
      </w:hyperlink>
      <w:r>
        <w:rPr>
          <w:rFonts w:ascii="PT Serif" w:hAnsi="PT Serif"/>
          <w:color w:val="22272F"/>
          <w:sz w:val="27"/>
          <w:szCs w:val="27"/>
        </w:rPr>
        <w:t> субъектов Российской Федерации, в отношении которых Правительством Российской Федерации устанавливаются особенности применения положений законодательства Российской Федерации о теплоснабжении, предусмотренные частью 4 статьи 29</w:t>
      </w:r>
      <w:r>
        <w:rPr>
          <w:rFonts w:ascii="PT Serif" w:hAnsi="PT Serif"/>
          <w:color w:val="22272F"/>
          <w:sz w:val="19"/>
          <w:szCs w:val="19"/>
          <w:vertAlign w:val="superscript"/>
        </w:rPr>
        <w:t> 1</w:t>
      </w:r>
      <w:r>
        <w:rPr>
          <w:rFonts w:ascii="PT Serif" w:hAnsi="PT Serif"/>
          <w:color w:val="22272F"/>
          <w:sz w:val="27"/>
          <w:szCs w:val="27"/>
        </w:rPr>
        <w:t> Федерального закона "О теплоснабжении", утвержденный </w:t>
      </w:r>
      <w:hyperlink r:id="rId55" w:anchor="/document/414837873/entry/0" w:history="1">
        <w:r>
          <w:rPr>
            <w:rStyle w:val="a3"/>
            <w:rFonts w:ascii="PT Serif" w:hAnsi="PT Serif"/>
            <w:color w:val="3272C0"/>
            <w:sz w:val="27"/>
            <w:szCs w:val="27"/>
          </w:rPr>
          <w:t>распоряжением</w:t>
        </w:r>
      </w:hyperlink>
      <w:r>
        <w:rPr>
          <w:rFonts w:ascii="PT Serif" w:hAnsi="PT Serif"/>
          <w:color w:val="22272F"/>
          <w:sz w:val="27"/>
          <w:szCs w:val="27"/>
        </w:rPr>
        <w:t> Правительства Российской Федерации от 29 августа 2026 г. № 2346-р (далее - перечень территорий, особые зоны).</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lastRenderedPageBreak/>
        <w:t>2. Используемые в настоящем документе понятия употребляются в значениях, которые определены </w:t>
      </w:r>
      <w:hyperlink r:id="rId56" w:anchor="/document/12177489/entry/2" w:history="1">
        <w:r>
          <w:rPr>
            <w:rStyle w:val="a3"/>
            <w:rFonts w:ascii="PT Serif" w:hAnsi="PT Serif"/>
            <w:color w:val="3272C0"/>
            <w:sz w:val="27"/>
            <w:szCs w:val="27"/>
          </w:rPr>
          <w:t>Федеральным законом</w:t>
        </w:r>
      </w:hyperlink>
      <w:r>
        <w:rPr>
          <w:rFonts w:ascii="PT Serif" w:hAnsi="PT Serif"/>
          <w:color w:val="22272F"/>
          <w:sz w:val="27"/>
          <w:szCs w:val="27"/>
        </w:rPr>
        <w:t> "О теплоснабжении" и нормативными правовыми актами Правительства Российской Федерации, регулирующими отношения в сфере теплоснабжения.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3. Штаб по обеспечению безопасности электроснабжения, созданный в соответствии с </w:t>
      </w:r>
      <w:hyperlink r:id="rId57" w:anchor="/document/12158996/entry/0" w:history="1">
        <w:r>
          <w:rPr>
            <w:rStyle w:val="a3"/>
            <w:rFonts w:ascii="PT Serif" w:hAnsi="PT Serif"/>
            <w:color w:val="3272C0"/>
            <w:sz w:val="27"/>
            <w:szCs w:val="27"/>
          </w:rPr>
          <w:t>постановлением</w:t>
        </w:r>
      </w:hyperlink>
      <w:r>
        <w:rPr>
          <w:rFonts w:ascii="PT Serif" w:hAnsi="PT Serif"/>
          <w:color w:val="22272F"/>
          <w:sz w:val="27"/>
          <w:szCs w:val="27"/>
        </w:rPr>
        <w:t> Правительства Российской Федерации от 16 февраля 2008 г. № 86 "О штабах по обеспечению безопасности электроснабжения" при высшем исполнительном органе субъекта Российской Федерации, который включен </w:t>
      </w:r>
      <w:hyperlink r:id="rId58" w:anchor="/document/414837873/entry/1000" w:history="1">
        <w:r>
          <w:rPr>
            <w:rStyle w:val="a3"/>
            <w:rFonts w:ascii="PT Serif" w:hAnsi="PT Serif"/>
            <w:color w:val="3272C0"/>
            <w:sz w:val="27"/>
            <w:szCs w:val="27"/>
          </w:rPr>
          <w:t>перечень</w:t>
        </w:r>
      </w:hyperlink>
      <w:r>
        <w:rPr>
          <w:rFonts w:ascii="PT Serif" w:hAnsi="PT Serif"/>
          <w:color w:val="22272F"/>
          <w:sz w:val="27"/>
          <w:szCs w:val="27"/>
        </w:rPr>
        <w:t> территорий (далее - штаб), вправе принять:</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а) решение о реализации отдельных мер, предусмотренных настоящим документом, в отношении конкретных особых зон (в случае если реализация указанных мер в соответствии с настоящим документом допускается на основании решений штаба);</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б) решение о прекращении (полностью или частично) реализации отдельных мер, предусмотренных настоящим документом, в отношении конкретных особых зон (в случае если реализация указанных мер осуществляется на основании решения штаба, предусмотренного </w:t>
      </w:r>
      <w:hyperlink r:id="rId59" w:anchor="/document/414837929/entry/10031" w:history="1">
        <w:r>
          <w:rPr>
            <w:rStyle w:val="a3"/>
            <w:rFonts w:ascii="PT Serif" w:hAnsi="PT Serif"/>
            <w:color w:val="3272C0"/>
            <w:sz w:val="27"/>
            <w:szCs w:val="27"/>
          </w:rPr>
          <w:t>подпунктом "а"</w:t>
        </w:r>
      </w:hyperlink>
      <w:r>
        <w:rPr>
          <w:rFonts w:ascii="PT Serif" w:hAnsi="PT Serif"/>
          <w:color w:val="22272F"/>
          <w:sz w:val="27"/>
          <w:szCs w:val="27"/>
        </w:rPr>
        <w:t> настоящего пункта).</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4. Решения, указанные в </w:t>
      </w:r>
      <w:hyperlink r:id="rId60" w:anchor="/document/414837929/entry/1003" w:history="1">
        <w:r>
          <w:rPr>
            <w:rStyle w:val="a3"/>
            <w:rFonts w:ascii="PT Serif" w:hAnsi="PT Serif"/>
            <w:color w:val="3272C0"/>
            <w:sz w:val="27"/>
            <w:szCs w:val="27"/>
          </w:rPr>
          <w:t>пункте 3</w:t>
        </w:r>
      </w:hyperlink>
      <w:r>
        <w:rPr>
          <w:rFonts w:ascii="PT Serif" w:hAnsi="PT Serif"/>
          <w:color w:val="22272F"/>
          <w:sz w:val="27"/>
          <w:szCs w:val="27"/>
        </w:rPr>
        <w:t xml:space="preserve"> настоящего документа, содержат указание на день начала их действия и в течение 3 рабочих дней со дня их принятия направляются осуществляющим деятельность в особой зоне единой теплоснабжающей организации в системе теплоснабжения (далее - единая теплоснабжающая организация), теплоснабжающим организациям и </w:t>
      </w:r>
      <w:proofErr w:type="spellStart"/>
      <w:r>
        <w:rPr>
          <w:rFonts w:ascii="PT Serif" w:hAnsi="PT Serif"/>
          <w:color w:val="22272F"/>
          <w:sz w:val="27"/>
          <w:szCs w:val="27"/>
        </w:rPr>
        <w:t>теплосетевым</w:t>
      </w:r>
      <w:proofErr w:type="spellEnd"/>
      <w:r>
        <w:rPr>
          <w:rFonts w:ascii="PT Serif" w:hAnsi="PT Serif"/>
          <w:color w:val="22272F"/>
          <w:sz w:val="27"/>
          <w:szCs w:val="27"/>
        </w:rPr>
        <w:t xml:space="preserve"> организациям.</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5. Информация о решениях, указанных в </w:t>
      </w:r>
      <w:hyperlink r:id="rId61" w:anchor="/document/414837929/entry/1003" w:history="1">
        <w:r>
          <w:rPr>
            <w:rStyle w:val="a3"/>
            <w:rFonts w:ascii="PT Serif" w:hAnsi="PT Serif"/>
            <w:color w:val="3272C0"/>
            <w:sz w:val="27"/>
            <w:szCs w:val="27"/>
          </w:rPr>
          <w:t>пункте 3</w:t>
        </w:r>
      </w:hyperlink>
      <w:r>
        <w:rPr>
          <w:rFonts w:ascii="PT Serif" w:hAnsi="PT Serif"/>
          <w:color w:val="22272F"/>
          <w:sz w:val="27"/>
          <w:szCs w:val="27"/>
        </w:rPr>
        <w:t> настоящего документа, доводится до потребителей тепловой энергии (далее - потребители) в течение 10 рабочих дней со дня их принятия путем официального опубликования в средствах массовой информации муниципального образования, которое расположено в границах особой зоны, или размещения на официальном сайте указанного муниципального образования в информационно-телекоммуникационной сети "Интернет" (далее - сеть "Интернет").</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6. В решении, указанном в </w:t>
      </w:r>
      <w:hyperlink r:id="rId62" w:anchor="/document/414837929/entry/10032" w:history="1">
        <w:r>
          <w:rPr>
            <w:rStyle w:val="a3"/>
            <w:rFonts w:ascii="PT Serif" w:hAnsi="PT Serif"/>
            <w:color w:val="3272C0"/>
            <w:sz w:val="27"/>
            <w:szCs w:val="27"/>
          </w:rPr>
          <w:t>подпункте "б" пункта 3</w:t>
        </w:r>
      </w:hyperlink>
      <w:r>
        <w:rPr>
          <w:rFonts w:ascii="PT Serif" w:hAnsi="PT Serif"/>
          <w:color w:val="22272F"/>
          <w:sz w:val="27"/>
          <w:szCs w:val="27"/>
        </w:rPr>
        <w:t xml:space="preserve"> настоящего документа, по согласованию с единой теплоснабжающей организацией и с учетом мнения теплоснабжающих организаций и (или) теплосетевых организаций, осуществляющих деятельность с использованием системы теплоснабжения в особой зоне, определяются сроки и (или) этапы, а также мероприятия переходного периода деятельности единых теплоснабжающих организаций, теплоснабжающих организаций, теплосетевых организаций, в течение которого осуществляются полное восстановление функционирования объектов теплоснабжения и установление обязательств (в случае приостановления исполнения обязательств - возобновление исполнения обязательств) по </w:t>
      </w:r>
      <w:r>
        <w:rPr>
          <w:rFonts w:ascii="PT Serif" w:hAnsi="PT Serif"/>
          <w:color w:val="22272F"/>
          <w:sz w:val="27"/>
          <w:szCs w:val="27"/>
        </w:rPr>
        <w:lastRenderedPageBreak/>
        <w:t>договорам теплоснабжения, договорам поставки тепловой энергии (мощности) и (или) теплоносителя, договорам оказания услуг по передаче тепловой энергии, теплоносителя (далее - договоры в сфере теплоснабжения).</w:t>
      </w:r>
    </w:p>
    <w:p w:rsidR="002D1997" w:rsidRPr="002D1997" w:rsidRDefault="002D1997" w:rsidP="002D1997">
      <w:pPr>
        <w:pStyle w:val="s3"/>
        <w:jc w:val="center"/>
        <w:rPr>
          <w:rFonts w:ascii="PT Serif" w:hAnsi="PT Serif"/>
          <w:color w:val="22272F"/>
          <w:sz w:val="32"/>
          <w:szCs w:val="38"/>
        </w:rPr>
      </w:pPr>
      <w:r w:rsidRPr="002D1997">
        <w:rPr>
          <w:rFonts w:ascii="PT Serif" w:hAnsi="PT Serif"/>
          <w:color w:val="22272F"/>
          <w:sz w:val="32"/>
          <w:szCs w:val="38"/>
        </w:rPr>
        <w:t>II. Особенности заключения и исполнения договоров в сфере теплоснабжения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7. Штаб вправе принять решение о реализации в особой зоне следующих мер:</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 xml:space="preserve">а) приостановление исполнения обязательств по договорам в сфере теплоснабжения, заключенным в отношении объектов теплоснабжения и (или) </w:t>
      </w:r>
      <w:proofErr w:type="spellStart"/>
      <w:r>
        <w:rPr>
          <w:rFonts w:ascii="PT Serif" w:hAnsi="PT Serif"/>
          <w:color w:val="22272F"/>
          <w:sz w:val="27"/>
          <w:szCs w:val="27"/>
        </w:rPr>
        <w:t>теплопотребляющих</w:t>
      </w:r>
      <w:proofErr w:type="spellEnd"/>
      <w:r>
        <w:rPr>
          <w:rFonts w:ascii="PT Serif" w:hAnsi="PT Serif"/>
          <w:color w:val="22272F"/>
          <w:sz w:val="27"/>
          <w:szCs w:val="27"/>
        </w:rPr>
        <w:t xml:space="preserve"> установок, расположенных в особой зоне, либо запрет заключения новых договоров в сфере теплоснабжения в отношении указанных объектов и (или) установок;</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 xml:space="preserve">б) введение в отношении всех или части </w:t>
      </w:r>
      <w:proofErr w:type="spellStart"/>
      <w:r>
        <w:rPr>
          <w:rFonts w:ascii="PT Serif" w:hAnsi="PT Serif"/>
          <w:color w:val="22272F"/>
          <w:sz w:val="27"/>
          <w:szCs w:val="27"/>
        </w:rPr>
        <w:t>теплопотребляющих</w:t>
      </w:r>
      <w:proofErr w:type="spellEnd"/>
      <w:r>
        <w:rPr>
          <w:rFonts w:ascii="PT Serif" w:hAnsi="PT Serif"/>
          <w:color w:val="22272F"/>
          <w:sz w:val="27"/>
          <w:szCs w:val="27"/>
        </w:rPr>
        <w:t xml:space="preserve"> установок потребителей, расположенных в особой зоне, ограничения или прекращения подачи тепловой энергии, теплоносителя (в случае приостановления исполнения обязательств по договорам в сфере теплоснабжения в отношении указанных установок в соответствии с </w:t>
      </w:r>
      <w:hyperlink r:id="rId63" w:anchor="/document/414837929/entry/1071" w:history="1">
        <w:r>
          <w:rPr>
            <w:rStyle w:val="a3"/>
            <w:rFonts w:ascii="PT Serif" w:hAnsi="PT Serif"/>
            <w:color w:val="3272C0"/>
            <w:sz w:val="27"/>
            <w:szCs w:val="27"/>
          </w:rPr>
          <w:t>подпунктом "а"</w:t>
        </w:r>
      </w:hyperlink>
      <w:r>
        <w:rPr>
          <w:rFonts w:ascii="PT Serif" w:hAnsi="PT Serif"/>
          <w:color w:val="22272F"/>
          <w:sz w:val="27"/>
          <w:szCs w:val="27"/>
        </w:rPr>
        <w:t> настоящего пункта);</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 xml:space="preserve">в) определение фактических объемов тепловой энергии, теплоносителя, поставленных потребителям в границах особой зоны, при отсутствии приборов учета тепловой энергии, теплоносителя расчетным путем исходя из предусмотренной договором теплоснабжения величины тепловой нагрузки, скорректированной на температуру наружного воздуха в соответствующем расчетном периоде, с учетом технических ограничений на объектах теплоснабжения и (или) объектах капитального строительства и (или) </w:t>
      </w:r>
      <w:proofErr w:type="spellStart"/>
      <w:r>
        <w:rPr>
          <w:rFonts w:ascii="PT Serif" w:hAnsi="PT Serif"/>
          <w:color w:val="22272F"/>
          <w:sz w:val="27"/>
          <w:szCs w:val="27"/>
        </w:rPr>
        <w:t>теплопотребляющих</w:t>
      </w:r>
      <w:proofErr w:type="spellEnd"/>
      <w:r>
        <w:rPr>
          <w:rFonts w:ascii="PT Serif" w:hAnsi="PT Serif"/>
          <w:color w:val="22272F"/>
          <w:sz w:val="27"/>
          <w:szCs w:val="27"/>
        </w:rPr>
        <w:t xml:space="preserve"> установках потребителя, а в отношении потребления тепловой энергии при оказании коммунальной услуги по отоплению населению и приравненным к нему категориям потребителей - исходя из установленных нормативов потребления указанной коммунальной услуги;</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г) определение плановых значений объемов производства, передачи и потребления тепловой энергии, теплоносителя в границах особой зоны, отличных от значений, указанных в утвержденной схеме теплоснабжения, а также плановых значений потерь тепловой энергии, теплоносителя.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8. В решении о реализации мер, предусмотренных </w:t>
      </w:r>
      <w:hyperlink r:id="rId64" w:anchor="/document/414837929/entry/1071" w:history="1">
        <w:r>
          <w:rPr>
            <w:rStyle w:val="a3"/>
            <w:rFonts w:ascii="PT Serif" w:hAnsi="PT Serif"/>
            <w:color w:val="3272C0"/>
            <w:sz w:val="27"/>
            <w:szCs w:val="27"/>
          </w:rPr>
          <w:t>подпунктами "а"</w:t>
        </w:r>
      </w:hyperlink>
      <w:r>
        <w:rPr>
          <w:rFonts w:ascii="PT Serif" w:hAnsi="PT Serif"/>
          <w:color w:val="22272F"/>
          <w:sz w:val="27"/>
          <w:szCs w:val="27"/>
        </w:rPr>
        <w:t> и </w:t>
      </w:r>
      <w:hyperlink r:id="rId65" w:anchor="/document/414837929/entry/1072" w:history="1">
        <w:r>
          <w:rPr>
            <w:rStyle w:val="a3"/>
            <w:rFonts w:ascii="PT Serif" w:hAnsi="PT Serif"/>
            <w:color w:val="3272C0"/>
            <w:sz w:val="27"/>
            <w:szCs w:val="27"/>
          </w:rPr>
          <w:t>"б" пункта 7</w:t>
        </w:r>
      </w:hyperlink>
      <w:r>
        <w:rPr>
          <w:rFonts w:ascii="PT Serif" w:hAnsi="PT Serif"/>
          <w:color w:val="22272F"/>
          <w:sz w:val="27"/>
          <w:szCs w:val="27"/>
        </w:rPr>
        <w:t> настоящего документа, на основании информации, полученной от единой теплоснабжающей организации, теплоснабжающей организации, указываются: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 xml:space="preserve">а) границы территории приостановления исполнения обязательств по договорам в сфере теплоснабжения, полное наименование и идентификационный номер налогоплательщика - в отношении единой теплоснабжающей организации, теплоснабжающей организации и (или) </w:t>
      </w:r>
      <w:proofErr w:type="spellStart"/>
      <w:r>
        <w:rPr>
          <w:rFonts w:ascii="PT Serif" w:hAnsi="PT Serif"/>
          <w:color w:val="22272F"/>
          <w:sz w:val="27"/>
          <w:szCs w:val="27"/>
        </w:rPr>
        <w:t>теплосетевой</w:t>
      </w:r>
      <w:proofErr w:type="spellEnd"/>
      <w:r>
        <w:rPr>
          <w:rFonts w:ascii="PT Serif" w:hAnsi="PT Serif"/>
          <w:color w:val="22272F"/>
          <w:sz w:val="27"/>
          <w:szCs w:val="27"/>
        </w:rPr>
        <w:t xml:space="preserve"> организации, с которыми </w:t>
      </w:r>
      <w:r>
        <w:rPr>
          <w:rFonts w:ascii="PT Serif" w:hAnsi="PT Serif"/>
          <w:color w:val="22272F"/>
          <w:sz w:val="27"/>
          <w:szCs w:val="27"/>
        </w:rPr>
        <w:lastRenderedPageBreak/>
        <w:t>заключены договоры в сфере теплоснабжения, исполнение обязательств по которым приостанавливается;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 xml:space="preserve">б) наименования и адреса объектов теплоснабжения, </w:t>
      </w:r>
      <w:proofErr w:type="spellStart"/>
      <w:r>
        <w:rPr>
          <w:rFonts w:ascii="PT Serif" w:hAnsi="PT Serif"/>
          <w:color w:val="22272F"/>
          <w:sz w:val="27"/>
          <w:szCs w:val="27"/>
        </w:rPr>
        <w:t>теплопотребляющих</w:t>
      </w:r>
      <w:proofErr w:type="spellEnd"/>
      <w:r>
        <w:rPr>
          <w:rFonts w:ascii="PT Serif" w:hAnsi="PT Serif"/>
          <w:color w:val="22272F"/>
          <w:sz w:val="27"/>
          <w:szCs w:val="27"/>
        </w:rPr>
        <w:t xml:space="preserve"> установок, в отношении которых приостанавливается исполнение обязательств по договорам в сфере теплоснабжения;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в) дата, начиная с которой приостанавливается исполнение обязательств по договорам в сфере теплоснабжения;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 xml:space="preserve">г) наименования и адреса </w:t>
      </w:r>
      <w:proofErr w:type="spellStart"/>
      <w:r>
        <w:rPr>
          <w:rFonts w:ascii="PT Serif" w:hAnsi="PT Serif"/>
          <w:color w:val="22272F"/>
          <w:sz w:val="27"/>
          <w:szCs w:val="27"/>
        </w:rPr>
        <w:t>теплопотребляющих</w:t>
      </w:r>
      <w:proofErr w:type="spellEnd"/>
      <w:r>
        <w:rPr>
          <w:rFonts w:ascii="PT Serif" w:hAnsi="PT Serif"/>
          <w:color w:val="22272F"/>
          <w:sz w:val="27"/>
          <w:szCs w:val="27"/>
        </w:rPr>
        <w:t xml:space="preserve"> установок потребителей, в отношении которых вводится ограничение или прекращение подачи тепловой энергии, теплоносителя (в случае реализации меры, предусмотренной </w:t>
      </w:r>
      <w:hyperlink r:id="rId66" w:anchor="/document/414837929/entry/1072" w:history="1">
        <w:r>
          <w:rPr>
            <w:rStyle w:val="a3"/>
            <w:rFonts w:ascii="PT Serif" w:hAnsi="PT Serif"/>
            <w:color w:val="3272C0"/>
            <w:sz w:val="27"/>
            <w:szCs w:val="27"/>
          </w:rPr>
          <w:t>подпунктом "б" пункта 7</w:t>
        </w:r>
      </w:hyperlink>
      <w:r>
        <w:rPr>
          <w:rFonts w:ascii="PT Serif" w:hAnsi="PT Serif"/>
          <w:color w:val="22272F"/>
          <w:sz w:val="27"/>
          <w:szCs w:val="27"/>
        </w:rPr>
        <w:t> настоящего документа).</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9. В решении о прекращении реализации мер, предусмотренных </w:t>
      </w:r>
      <w:hyperlink r:id="rId67" w:anchor="/document/414837929/entry/1071" w:history="1">
        <w:r>
          <w:rPr>
            <w:rStyle w:val="a3"/>
            <w:rFonts w:ascii="PT Serif" w:hAnsi="PT Serif"/>
            <w:color w:val="3272C0"/>
            <w:sz w:val="27"/>
            <w:szCs w:val="27"/>
          </w:rPr>
          <w:t>подпунктами "а"</w:t>
        </w:r>
      </w:hyperlink>
      <w:r>
        <w:rPr>
          <w:rFonts w:ascii="PT Serif" w:hAnsi="PT Serif"/>
          <w:color w:val="22272F"/>
          <w:sz w:val="27"/>
          <w:szCs w:val="27"/>
        </w:rPr>
        <w:t> и </w:t>
      </w:r>
      <w:hyperlink r:id="rId68" w:anchor="/document/414837929/entry/1072" w:history="1">
        <w:r>
          <w:rPr>
            <w:rStyle w:val="a3"/>
            <w:rFonts w:ascii="PT Serif" w:hAnsi="PT Serif"/>
            <w:color w:val="3272C0"/>
            <w:sz w:val="27"/>
            <w:szCs w:val="27"/>
          </w:rPr>
          <w:t>"б" пункта 7</w:t>
        </w:r>
      </w:hyperlink>
      <w:r>
        <w:rPr>
          <w:rFonts w:ascii="PT Serif" w:hAnsi="PT Serif"/>
          <w:color w:val="22272F"/>
          <w:sz w:val="27"/>
          <w:szCs w:val="27"/>
        </w:rPr>
        <w:t> настоящего документа, на основании информации, полученной от единой теплоснабжающей организации, теплоснабжающей организации, указываются: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 xml:space="preserve">а) границы территории возобновления исполнения обязательств по договорам в сфере теплоснабжения, полное наименование и идентификационный номер налогоплательщика - в отношении единой теплоснабжающей организации, теплоснабжающей организации и (или) </w:t>
      </w:r>
      <w:proofErr w:type="spellStart"/>
      <w:r>
        <w:rPr>
          <w:rFonts w:ascii="PT Serif" w:hAnsi="PT Serif"/>
          <w:color w:val="22272F"/>
          <w:sz w:val="27"/>
          <w:szCs w:val="27"/>
        </w:rPr>
        <w:t>теплосетевой</w:t>
      </w:r>
      <w:proofErr w:type="spellEnd"/>
      <w:r>
        <w:rPr>
          <w:rFonts w:ascii="PT Serif" w:hAnsi="PT Serif"/>
          <w:color w:val="22272F"/>
          <w:sz w:val="27"/>
          <w:szCs w:val="27"/>
        </w:rPr>
        <w:t xml:space="preserve"> организации, с которыми заключены договоры в сфере теплоснабжения, исполнение обязательств по которым возобновляется;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 xml:space="preserve">б) наименования и адреса объектов теплоснабжения, </w:t>
      </w:r>
      <w:proofErr w:type="spellStart"/>
      <w:r>
        <w:rPr>
          <w:rFonts w:ascii="PT Serif" w:hAnsi="PT Serif"/>
          <w:color w:val="22272F"/>
          <w:sz w:val="27"/>
          <w:szCs w:val="27"/>
        </w:rPr>
        <w:t>теплопотребляющих</w:t>
      </w:r>
      <w:proofErr w:type="spellEnd"/>
      <w:r>
        <w:rPr>
          <w:rFonts w:ascii="PT Serif" w:hAnsi="PT Serif"/>
          <w:color w:val="22272F"/>
          <w:sz w:val="27"/>
          <w:szCs w:val="27"/>
        </w:rPr>
        <w:t xml:space="preserve"> установок, в отношении которых возобновляется исполнение обязательств по договорам в сфере теплоснабжения;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в) дата, начиная с которой возобновляется исполнение обязательств по договорам в сфере теплоснабжения;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 xml:space="preserve">г) наименования и адреса </w:t>
      </w:r>
      <w:proofErr w:type="spellStart"/>
      <w:r>
        <w:rPr>
          <w:rFonts w:ascii="PT Serif" w:hAnsi="PT Serif"/>
          <w:color w:val="22272F"/>
          <w:sz w:val="27"/>
          <w:szCs w:val="27"/>
        </w:rPr>
        <w:t>теплопотребляющих</w:t>
      </w:r>
      <w:proofErr w:type="spellEnd"/>
      <w:r>
        <w:rPr>
          <w:rFonts w:ascii="PT Serif" w:hAnsi="PT Serif"/>
          <w:color w:val="22272F"/>
          <w:sz w:val="27"/>
          <w:szCs w:val="27"/>
        </w:rPr>
        <w:t xml:space="preserve"> установок потребителей, в отношении которых отменяется ограничение или прекращение подачи тепловой энергии, теплоносителя (в случае прекращения реализации меры, предусмотренной </w:t>
      </w:r>
      <w:hyperlink r:id="rId69" w:anchor="/document/414837929/entry/1072" w:history="1">
        <w:r>
          <w:rPr>
            <w:rStyle w:val="a3"/>
            <w:rFonts w:ascii="PT Serif" w:hAnsi="PT Serif"/>
            <w:color w:val="3272C0"/>
            <w:sz w:val="27"/>
            <w:szCs w:val="27"/>
          </w:rPr>
          <w:t>подпунктом "б" пункта 7</w:t>
        </w:r>
      </w:hyperlink>
      <w:r>
        <w:rPr>
          <w:rFonts w:ascii="PT Serif" w:hAnsi="PT Serif"/>
          <w:color w:val="22272F"/>
          <w:sz w:val="27"/>
          <w:szCs w:val="27"/>
        </w:rPr>
        <w:t> настоящего документа).</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10. О приостановлении и возобновлении исполнения обязательств по договору теплоснабжения в особой зоне единая теплоснабжающая организация, теплоснабжающая организация уведомляет потребителей, с которыми у нее заключены соответствующие договоры теплоснабжения, посредством размещения информации на своем официальном сайте в сети "Интернет".</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 xml:space="preserve">11. В случае если в особой зоне были уничтожены и (или) повреждены объекты теплоснабжения, и (или) объекты водоснабжения, и (или) объекты </w:t>
      </w:r>
      <w:r>
        <w:rPr>
          <w:rFonts w:ascii="PT Serif" w:hAnsi="PT Serif"/>
          <w:color w:val="22272F"/>
          <w:sz w:val="27"/>
          <w:szCs w:val="27"/>
        </w:rPr>
        <w:lastRenderedPageBreak/>
        <w:t>газоснабжения, и (или) объекты электроэнергетики и в результате их уничтожения и (или) повреждения (в том числе повреждения оборудования, входящего в состав указанных объектов) невозможно исполнение единой теплоснабжающей организацией, теплоснабжающей организацией обязательств по договорам теплоснабжения перед потребителями, единая теплоснабжающая организация, теплоснабжающая организация освобождаются от исполнения предусмотренных договорами теплоснабжения обязательств по соблюдению значений параметров качества теплоснабжения.</w:t>
      </w:r>
    </w:p>
    <w:p w:rsidR="002D1997" w:rsidRPr="002D1997" w:rsidRDefault="002D1997" w:rsidP="002D1997">
      <w:pPr>
        <w:pStyle w:val="s3"/>
        <w:jc w:val="center"/>
        <w:rPr>
          <w:rFonts w:ascii="PT Serif" w:hAnsi="PT Serif"/>
          <w:color w:val="22272F"/>
          <w:sz w:val="32"/>
          <w:szCs w:val="38"/>
        </w:rPr>
      </w:pPr>
      <w:r w:rsidRPr="002D1997">
        <w:rPr>
          <w:rFonts w:ascii="PT Serif" w:hAnsi="PT Serif"/>
          <w:color w:val="22272F"/>
          <w:sz w:val="32"/>
          <w:szCs w:val="38"/>
        </w:rPr>
        <w:t>III. Особенности начисления неустоек (штрафов, пеней) и применения иных мер ответственности за неисполнение или ненадлежащее исполнение обязательств по договорам в сфере теплоснабжения, договорам на подключение (технологическое присоединение) к системе теплоснабжения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12. На период приостановления исполнения обязательств по договорам в сфере теплоснабжения в соответствии с </w:t>
      </w:r>
      <w:hyperlink r:id="rId70" w:anchor="/document/414837929/entry/1071" w:history="1">
        <w:r>
          <w:rPr>
            <w:rStyle w:val="a3"/>
            <w:rFonts w:ascii="PT Serif" w:hAnsi="PT Serif"/>
            <w:color w:val="3272C0"/>
            <w:sz w:val="27"/>
            <w:szCs w:val="27"/>
          </w:rPr>
          <w:t>подпунктом "а" пункта 7</w:t>
        </w:r>
      </w:hyperlink>
      <w:r>
        <w:rPr>
          <w:rFonts w:ascii="PT Serif" w:hAnsi="PT Serif"/>
          <w:color w:val="22272F"/>
          <w:sz w:val="27"/>
          <w:szCs w:val="27"/>
        </w:rPr>
        <w:t xml:space="preserve"> настоящего документа к являющимся их сторонами единым теплоснабжающим организациям, теплоснабжающим организациям и </w:t>
      </w:r>
      <w:proofErr w:type="spellStart"/>
      <w:r>
        <w:rPr>
          <w:rFonts w:ascii="PT Serif" w:hAnsi="PT Serif"/>
          <w:color w:val="22272F"/>
          <w:sz w:val="27"/>
          <w:szCs w:val="27"/>
        </w:rPr>
        <w:t>теплосетевым</w:t>
      </w:r>
      <w:proofErr w:type="spellEnd"/>
      <w:r>
        <w:rPr>
          <w:rFonts w:ascii="PT Serif" w:hAnsi="PT Serif"/>
          <w:color w:val="22272F"/>
          <w:sz w:val="27"/>
          <w:szCs w:val="27"/>
        </w:rPr>
        <w:t xml:space="preserve"> организациям не применяются предусмотренные </w:t>
      </w:r>
      <w:hyperlink r:id="rId71" w:anchor="/document/12177489/entry/2910" w:history="1">
        <w:r>
          <w:rPr>
            <w:rStyle w:val="a3"/>
            <w:rFonts w:ascii="PT Serif" w:hAnsi="PT Serif"/>
            <w:color w:val="3272C0"/>
            <w:sz w:val="27"/>
            <w:szCs w:val="27"/>
          </w:rPr>
          <w:t>законодательством</w:t>
        </w:r>
      </w:hyperlink>
      <w:r>
        <w:rPr>
          <w:rFonts w:ascii="PT Serif" w:hAnsi="PT Serif"/>
          <w:color w:val="22272F"/>
          <w:sz w:val="27"/>
          <w:szCs w:val="27"/>
        </w:rPr>
        <w:t> Российской Федерации о теплоснабжении меры ответственности за неисполнение обязательств по соответствующим договорам в сфере теплоснабжения.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 xml:space="preserve">13. В случае если в особой зоне были уничтожены и (или) повреждены объекты теплоснабжения, и (или) объекты водоснабжения, и (или) объекты газоснабжения, и (или) объекты электроэнергетики и в результате их уничтожения и (или) повреждения (в том числе повреждения оборудования, входящего в состав указанных объектов) исполнение единой теплоснабжающей организацией, теплоснабжающей организацией, </w:t>
      </w:r>
      <w:proofErr w:type="spellStart"/>
      <w:r>
        <w:rPr>
          <w:rFonts w:ascii="PT Serif" w:hAnsi="PT Serif"/>
          <w:color w:val="22272F"/>
          <w:sz w:val="27"/>
          <w:szCs w:val="27"/>
        </w:rPr>
        <w:t>теплосетевой</w:t>
      </w:r>
      <w:proofErr w:type="spellEnd"/>
      <w:r>
        <w:rPr>
          <w:rFonts w:ascii="PT Serif" w:hAnsi="PT Serif"/>
          <w:color w:val="22272F"/>
          <w:sz w:val="27"/>
          <w:szCs w:val="27"/>
        </w:rPr>
        <w:t xml:space="preserve"> организацией обязательств перед потребителями, теплоснабжающими организациями и (или) </w:t>
      </w:r>
      <w:proofErr w:type="spellStart"/>
      <w:r>
        <w:rPr>
          <w:rFonts w:ascii="PT Serif" w:hAnsi="PT Serif"/>
          <w:color w:val="22272F"/>
          <w:sz w:val="27"/>
          <w:szCs w:val="27"/>
        </w:rPr>
        <w:t>теплосетевыми</w:t>
      </w:r>
      <w:proofErr w:type="spellEnd"/>
      <w:r>
        <w:rPr>
          <w:rFonts w:ascii="PT Serif" w:hAnsi="PT Serif"/>
          <w:color w:val="22272F"/>
          <w:sz w:val="27"/>
          <w:szCs w:val="27"/>
        </w:rPr>
        <w:t xml:space="preserve"> организациями по договорам в сфере теплоснабжения невозможно:</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а) к единой теплоснабжающей организации, теплоснабжающей организации не применяются предусмотренные </w:t>
      </w:r>
      <w:hyperlink r:id="rId72" w:anchor="/document/12177489/entry/2910" w:history="1">
        <w:r>
          <w:rPr>
            <w:rStyle w:val="a3"/>
            <w:rFonts w:ascii="PT Serif" w:hAnsi="PT Serif"/>
            <w:color w:val="3272C0"/>
            <w:sz w:val="27"/>
            <w:szCs w:val="27"/>
          </w:rPr>
          <w:t>законодательством</w:t>
        </w:r>
      </w:hyperlink>
      <w:r>
        <w:rPr>
          <w:rFonts w:ascii="PT Serif" w:hAnsi="PT Serif"/>
          <w:color w:val="22272F"/>
          <w:sz w:val="27"/>
          <w:szCs w:val="27"/>
        </w:rPr>
        <w:t> Российской Федерации о теплоснабжении меры ответственности за неисполнение или ненадлежащее исполнение обязательств по договорам теплоснабжения перед потребителями (в том числе за пределами особой зоны) на период, необходимый для устранения последствий таких уничтожения и (или) повреждения;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 xml:space="preserve">б) к единой теплоснабжающей организации, теплоснабжающей организации, </w:t>
      </w:r>
      <w:proofErr w:type="spellStart"/>
      <w:r>
        <w:rPr>
          <w:rFonts w:ascii="PT Serif" w:hAnsi="PT Serif"/>
          <w:color w:val="22272F"/>
          <w:sz w:val="27"/>
          <w:szCs w:val="27"/>
        </w:rPr>
        <w:t>теплосетевой</w:t>
      </w:r>
      <w:proofErr w:type="spellEnd"/>
      <w:r>
        <w:rPr>
          <w:rFonts w:ascii="PT Serif" w:hAnsi="PT Serif"/>
          <w:color w:val="22272F"/>
          <w:sz w:val="27"/>
          <w:szCs w:val="27"/>
        </w:rPr>
        <w:t xml:space="preserve"> организации не применяются предусмотренные </w:t>
      </w:r>
      <w:hyperlink r:id="rId73" w:anchor="/document/12177489/entry/2910" w:history="1">
        <w:r>
          <w:rPr>
            <w:rStyle w:val="a3"/>
            <w:rFonts w:ascii="PT Serif" w:hAnsi="PT Serif"/>
            <w:color w:val="3272C0"/>
            <w:sz w:val="27"/>
            <w:szCs w:val="27"/>
          </w:rPr>
          <w:t>законодательством</w:t>
        </w:r>
      </w:hyperlink>
      <w:r>
        <w:rPr>
          <w:rFonts w:ascii="PT Serif" w:hAnsi="PT Serif"/>
          <w:color w:val="22272F"/>
          <w:sz w:val="27"/>
          <w:szCs w:val="27"/>
        </w:rPr>
        <w:t> Российской Федерации о теплоснабжении меры ответственности за неисполнение или ненадлежащее исполнение обязательств по договорам в сфере теплоснабжения на период, необходимый для устранения последствий таких уничтожения и (или) повреждения.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lastRenderedPageBreak/>
        <w:t>14. В особой зоне в случаях, определенных решением штаба, не начисляются предусмотренные </w:t>
      </w:r>
      <w:hyperlink r:id="rId74" w:anchor="/document/12177489/entry/2910" w:history="1">
        <w:r>
          <w:rPr>
            <w:rStyle w:val="a3"/>
            <w:rFonts w:ascii="PT Serif" w:hAnsi="PT Serif"/>
            <w:color w:val="3272C0"/>
            <w:sz w:val="27"/>
            <w:szCs w:val="27"/>
          </w:rPr>
          <w:t>Федеральным законом</w:t>
        </w:r>
      </w:hyperlink>
      <w:r>
        <w:rPr>
          <w:rFonts w:ascii="PT Serif" w:hAnsi="PT Serif"/>
          <w:color w:val="22272F"/>
          <w:sz w:val="27"/>
          <w:szCs w:val="27"/>
        </w:rPr>
        <w:t> "О теплоснабжении" неустойки (пени) по договорам в сфере теплоснабжения, договорам на подключение (технологическое присоединение) к системе теплоснабжения (далее соответственно - подключение, договор на подключение), а также не применяются иные предусмотренные законодательством Российской Федерации о теплоснабжении меры ответственности за неисполнение или ненадлежащее исполнение обязательств по указанным договорам.</w:t>
      </w:r>
    </w:p>
    <w:p w:rsidR="002D1997" w:rsidRPr="002D1997" w:rsidRDefault="002D1997" w:rsidP="002D1997">
      <w:pPr>
        <w:pStyle w:val="s3"/>
        <w:jc w:val="center"/>
        <w:rPr>
          <w:rFonts w:ascii="PT Serif" w:hAnsi="PT Serif"/>
          <w:color w:val="22272F"/>
          <w:sz w:val="32"/>
          <w:szCs w:val="38"/>
        </w:rPr>
      </w:pPr>
      <w:r w:rsidRPr="002D1997">
        <w:rPr>
          <w:rFonts w:ascii="PT Serif" w:hAnsi="PT Serif"/>
          <w:color w:val="22272F"/>
          <w:sz w:val="32"/>
          <w:szCs w:val="38"/>
        </w:rPr>
        <w:t>IV. Особенности подключения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15. Штаб вправе принять решение о реализации в особой зоне отдельных мер, связанных с подключением, на основании которого единая теплоснабжающая организация, теплоснабжающие организации, теплосетевые организации в отношении объектов капитального строительства, которые расположены в особой зоне и не подключены (технологически не присоединены) к системе теплоснабжения на день принятия указанного решения, вправе:</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 xml:space="preserve">а) не выдавать технические условия подключения, не предоставлять информацию о возможности подключения, не принимать заявки на заключение договора на подключение, отказывать в заключении договора на подключение, не принимать заявления о восстановлении технических условий подключения, запросы информации о возможности уступки права на использование мощности, используемой другими лицами, отказывать в заключении соглашений о взаимодействии с другими теплоснабжающими организациями или </w:t>
      </w:r>
      <w:proofErr w:type="spellStart"/>
      <w:r>
        <w:rPr>
          <w:rFonts w:ascii="PT Serif" w:hAnsi="PT Serif"/>
          <w:color w:val="22272F"/>
          <w:sz w:val="27"/>
          <w:szCs w:val="27"/>
        </w:rPr>
        <w:t>теплосетевыми</w:t>
      </w:r>
      <w:proofErr w:type="spellEnd"/>
      <w:r>
        <w:rPr>
          <w:rFonts w:ascii="PT Serif" w:hAnsi="PT Serif"/>
          <w:color w:val="22272F"/>
          <w:sz w:val="27"/>
          <w:szCs w:val="27"/>
        </w:rPr>
        <w:t xml:space="preserve"> организациями с целью подключения объектов заявителя;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б) приостановить исполнение обязательств по договорам на подключение.</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16. Срок осуществления мероприятий по подключению, в отношении которых на день принятия решения, указанного в </w:t>
      </w:r>
      <w:hyperlink r:id="rId75" w:anchor="/document/414837929/entry/1015" w:history="1">
        <w:r>
          <w:rPr>
            <w:rStyle w:val="a3"/>
            <w:rFonts w:ascii="PT Serif" w:hAnsi="PT Serif"/>
            <w:color w:val="3272C0"/>
            <w:sz w:val="27"/>
            <w:szCs w:val="27"/>
          </w:rPr>
          <w:t>абзаце первом пункта 15</w:t>
        </w:r>
      </w:hyperlink>
      <w:r>
        <w:rPr>
          <w:rFonts w:ascii="PT Serif" w:hAnsi="PT Serif"/>
          <w:color w:val="22272F"/>
          <w:sz w:val="27"/>
          <w:szCs w:val="27"/>
        </w:rPr>
        <w:t> настоящего документа, был заключен договор на подключение, продлевается на период до принятия предусматривающего прекращение реализации предусмотренных указанным решением мер решения, указанного в </w:t>
      </w:r>
      <w:hyperlink r:id="rId76" w:anchor="/document/414837929/entry/10032" w:history="1">
        <w:r>
          <w:rPr>
            <w:rStyle w:val="a3"/>
            <w:rFonts w:ascii="PT Serif" w:hAnsi="PT Serif"/>
            <w:color w:val="3272C0"/>
            <w:sz w:val="27"/>
            <w:szCs w:val="27"/>
          </w:rPr>
          <w:t>подпункте "б" пункта 3</w:t>
        </w:r>
      </w:hyperlink>
      <w:r>
        <w:rPr>
          <w:rFonts w:ascii="PT Serif" w:hAnsi="PT Serif"/>
          <w:color w:val="22272F"/>
          <w:sz w:val="27"/>
          <w:szCs w:val="27"/>
        </w:rPr>
        <w:t> настоящего документа (далее - решение о прекращении реализации отдельных мер по подключению), и восстановления объектов теплоснабжения, а при технической невозможности подключения объекта капитального строительства на день принятия решения о прекращении реализации отдельных мер по подключению - на период до обеспечения технической возможности такого подключения.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17. Исполнитель по договору на подключение вправе в течение 30 календарных дней со дня принятия решения о прекращении реализации отдельных мер по подключению обратиться в уполномоченный исполнительный орган субъекта Российской Федерации в области государственного регулирования цен (тарифов) в сфере теплоснабжения (далее - орган регулирования) за установлением платы за подключение, в том числе в индивидуальном порядке.</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lastRenderedPageBreak/>
        <w:t>Размер платы за подключение в ценовых зонах теплоснабжения после принятия решения о прекращении реализации отдельных мер по подключению может быть пересмотрен по соглашению сторон договора на подключение, а в случае, если стороны договора на подключение не достигли такого соглашения, размер платы за подключение определяется по решению органа регулирования в порядке, определенном </w:t>
      </w:r>
      <w:hyperlink r:id="rId77" w:anchor="/document/70246150/entry/0" w:history="1">
        <w:r>
          <w:rPr>
            <w:rStyle w:val="a3"/>
            <w:rFonts w:ascii="PT Serif" w:hAnsi="PT Serif"/>
            <w:color w:val="3272C0"/>
            <w:sz w:val="27"/>
            <w:szCs w:val="27"/>
          </w:rPr>
          <w:t>постановлением</w:t>
        </w:r>
      </w:hyperlink>
      <w:r>
        <w:rPr>
          <w:rFonts w:ascii="PT Serif" w:hAnsi="PT Serif"/>
          <w:color w:val="22272F"/>
          <w:sz w:val="27"/>
          <w:szCs w:val="27"/>
        </w:rPr>
        <w:t> Правительства Российской Федерации от 22 октября 2012 г. № 1075 "О ценообразовании в сфере теплоснабжения".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Исполнитель в течение 30 календарных дней со дня принятия органом регулирования решения об установлении платы за подключение направляет заявителю информацию о сроках осуществления мероприятий по договору на подключение, которые были продлены в соответствии с </w:t>
      </w:r>
      <w:hyperlink r:id="rId78" w:anchor="/document/414837929/entry/1016" w:history="1">
        <w:r>
          <w:rPr>
            <w:rStyle w:val="a3"/>
            <w:rFonts w:ascii="PT Serif" w:hAnsi="PT Serif"/>
            <w:color w:val="3272C0"/>
            <w:sz w:val="27"/>
            <w:szCs w:val="27"/>
          </w:rPr>
          <w:t>пунктом 16</w:t>
        </w:r>
      </w:hyperlink>
      <w:r>
        <w:rPr>
          <w:rFonts w:ascii="PT Serif" w:hAnsi="PT Serif"/>
          <w:color w:val="22272F"/>
          <w:sz w:val="27"/>
          <w:szCs w:val="27"/>
        </w:rPr>
        <w:t> настоящего документа, и их стоимости на день принятия указанного решения органом регулирования с приложением вступившего в силу указанного решения органа регулирования и проекта дополнительного соглашения к такому договору на подключение в 2 экземплярах.</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Заявитель подписывает оба экземпляра проекта дополнительного соглашения к договору на подключение и направляет исполнителю один экземпляр такого дополнительного соглашения в течение 10 рабочих дней со дня получения подписанного исполнителем проекта дополнительного соглашения к договору на подключение. В случае несогласия с направленным исполнителем проектом дополнительного соглашения к договору на подключение заявитель вправе в течение 10 рабочих дней со дня получения подписанного исполнителем проекта дополнительного соглашения к договору на подключение отказаться от исполнения договора на подключение, направив исполнителю уведомление об отказе от исполнения договора на подключение.</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В случае направления заявителем исполнителю уведомления об отказе от исполнения договора на подключение или ненаправления заявителем исполнителю подписанного экземпляра дополнительного соглашения к договору на подключение по истечении 30 рабочих дней со дня получения подписанного исполнителем проекта дополнительного соглашения к договору на подключение:</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обязательства по договору на подключение прекращаются;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заявитель возмещает исполнителю фактически понесенные расходы на осуществление мероприятий по подключению при исполнении договора на подключение, а также расходы, связанные с отказом заявителя от исполнения договора на подключение, включая расходы на консервацию и (или) демонтаж объектов капитального строительства (в размере стоимости таких консервации и (или) демонтажа), созданных при исполнении договора на подключение. Указанные расходы возмещаются заявителем в течение 30 календарных дней со дня предъявления соответствующих требований исполнителем (если иной срок не предусмотрен условиями договора на подключение);</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lastRenderedPageBreak/>
        <w:t>если заявитель ранее вносил платежи в счет платы за подключение, исполнитель вправе предъявить требование о возмещении фактически понесенных расходов на осуществление мероприятий по подключению при исполнении договора на подключение только в части превышения размера таких расходов над размером указанных платежей. В случае если размер указанных платежей превышает размер фактически понесенных исполнителем расходов на осуществление мероприятий по подключению при исполнении договора на подключение, часть платы за подключение в размере соответствующего превышения подлежит возврату заявителю.</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18. Если в особой зоне в результате совершения акта (актов) незаконного вмешательства, связанного с применением обычных средств поражения (в том числе террористического акта) или с диверсией, были уничтожены и (или) повреждены объекты теплоснабжения (в том числе повреждено оборудование, входящее в состав указанных объектов), к которым или с использованием которых осуществлялось подключение, и в связи с этим дальнейшее осуществление мероприятий по подключению невозможно, обязательства по договору на подключение прекращаются в связи с невозможностью исполнения.</w:t>
      </w:r>
    </w:p>
    <w:p w:rsidR="002D1997" w:rsidRPr="002D1997" w:rsidRDefault="002D1997" w:rsidP="002D1997">
      <w:pPr>
        <w:pStyle w:val="s3"/>
        <w:jc w:val="center"/>
        <w:rPr>
          <w:rFonts w:ascii="PT Serif" w:hAnsi="PT Serif"/>
          <w:color w:val="22272F"/>
          <w:sz w:val="32"/>
          <w:szCs w:val="38"/>
        </w:rPr>
      </w:pPr>
      <w:r w:rsidRPr="002D1997">
        <w:rPr>
          <w:rFonts w:ascii="PT Serif" w:hAnsi="PT Serif"/>
          <w:color w:val="22272F"/>
          <w:sz w:val="32"/>
          <w:szCs w:val="38"/>
        </w:rPr>
        <w:t>V. Особенности ценообразования в сфере теплоснабжения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19. В особой зоне для теплоснабжающих организаций, теплосетевых организаций, осуществляющих регулируемые виды деятельности в сфере теплоснабжения (далее - регулируемые организации) и осуществляющих эксплуатацию поврежденных и (или) восстановление уничтоженных объектов теплоснабжения, применяются следующие особенности установления (корректировки) цен (тарифов) в сфере теплоснабжения: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а) регулируемая организация вправе представить в орган регулирования заявление о пересмотре установленных цен (тарифов) в сфере теплоснабжения на текущий и последующий расчетные периоды регулирования и (или) долгосрочных параметров регулирования в значении, определенном </w:t>
      </w:r>
      <w:hyperlink r:id="rId79" w:anchor="/document/70246150/entry/1000" w:history="1">
        <w:r>
          <w:rPr>
            <w:rStyle w:val="a3"/>
            <w:rFonts w:ascii="PT Serif" w:hAnsi="PT Serif"/>
            <w:color w:val="3272C0"/>
            <w:sz w:val="27"/>
            <w:szCs w:val="27"/>
          </w:rPr>
          <w:t>Основами</w:t>
        </w:r>
      </w:hyperlink>
      <w:r>
        <w:rPr>
          <w:rFonts w:ascii="PT Serif" w:hAnsi="PT Serif"/>
          <w:color w:val="22272F"/>
          <w:sz w:val="27"/>
          <w:szCs w:val="27"/>
        </w:rPr>
        <w:t> ценообразования в сфере теплоснабжения, утвержденными </w:t>
      </w:r>
      <w:hyperlink r:id="rId80" w:anchor="/document/70246150/entry/0" w:history="1">
        <w:r>
          <w:rPr>
            <w:rStyle w:val="a3"/>
            <w:rFonts w:ascii="PT Serif" w:hAnsi="PT Serif"/>
            <w:color w:val="3272C0"/>
            <w:sz w:val="27"/>
            <w:szCs w:val="27"/>
          </w:rPr>
          <w:t>постановлением</w:t>
        </w:r>
      </w:hyperlink>
      <w:r>
        <w:rPr>
          <w:rFonts w:ascii="PT Serif" w:hAnsi="PT Serif"/>
          <w:color w:val="22272F"/>
          <w:sz w:val="27"/>
          <w:szCs w:val="27"/>
        </w:rPr>
        <w:t> Правительства Российской Федерации от 22 октября 2012 г. № 1075 "О ценообразовании в сфере теплоснабжения" (далее соответственно - Основы ценообразования в сфере теплоснабжения, долгосрочные параметры регулирования, заявление о пересмотре цен (тарифов) и (или) долгосрочных параметров регулирования);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б) цены (тарифы) в сфере теплоснабжения и (или) долгосрочные параметры регулирования подлежат пересмотру органом регулирования в течение 30 календарных дней со дня представления регулируемой организацией заявления о пересмотре цен (тарифов) и (или) долгосрочных параметров регулирования;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 xml:space="preserve">в) к заявлению о пересмотре цен (тарифов) и (или) долгосрочных параметров регулирования, предусматривающему пересмотр установленных цен (тарифов) в сфере теплоснабжения, кроме документов, представляемых в соответствии </w:t>
      </w:r>
      <w:r>
        <w:rPr>
          <w:rFonts w:ascii="PT Serif" w:hAnsi="PT Serif"/>
          <w:color w:val="22272F"/>
          <w:sz w:val="27"/>
          <w:szCs w:val="27"/>
        </w:rPr>
        <w:lastRenderedPageBreak/>
        <w:t>с </w:t>
      </w:r>
      <w:hyperlink r:id="rId81" w:anchor="/document/70246150/entry/2000" w:history="1">
        <w:r>
          <w:rPr>
            <w:rStyle w:val="a3"/>
            <w:rFonts w:ascii="PT Serif" w:hAnsi="PT Serif"/>
            <w:color w:val="3272C0"/>
            <w:sz w:val="27"/>
            <w:szCs w:val="27"/>
          </w:rPr>
          <w:t>Правилами</w:t>
        </w:r>
      </w:hyperlink>
      <w:r>
        <w:rPr>
          <w:rFonts w:ascii="PT Serif" w:hAnsi="PT Serif"/>
          <w:color w:val="22272F"/>
          <w:sz w:val="27"/>
          <w:szCs w:val="27"/>
        </w:rPr>
        <w:t> регулирования цен (тарифов) в сфере теплоснабжения, утвержденными </w:t>
      </w:r>
      <w:hyperlink r:id="rId82" w:anchor="/document/70246150/entry/0" w:history="1">
        <w:r>
          <w:rPr>
            <w:rStyle w:val="a3"/>
            <w:rFonts w:ascii="PT Serif" w:hAnsi="PT Serif"/>
            <w:color w:val="3272C0"/>
            <w:sz w:val="27"/>
            <w:szCs w:val="27"/>
          </w:rPr>
          <w:t>постановлением</w:t>
        </w:r>
      </w:hyperlink>
      <w:r>
        <w:rPr>
          <w:rFonts w:ascii="PT Serif" w:hAnsi="PT Serif"/>
          <w:color w:val="22272F"/>
          <w:sz w:val="27"/>
          <w:szCs w:val="27"/>
        </w:rPr>
        <w:t> Правительства Российской Федерации от 22 октября 2012 г. № 1075 "О ценообразовании в сфере теплоснабжения", в составе предложения регулируемой организации об установлении цен (тарифов) в сфере теплоснабжения, регулируемая организация, уничтожение и (или) повреждение объектов теплоснабжения (в том числе повреждение оборудования, входящего в состав указанных объектов) которой произошло в результате совершения акта (актов) незаконного вмешательства, связанного с применением обычных средств поражения (в том числе террористического акта) или с диверсией, представляет копию постановления о возбуждении уголовного дела, и (или) копию решения (выписку из протокола заседания) постоянно действующего органа, создание которого федеральным органом исполнительной власти (органом государственной власти субъекта Российской Федерации) предусмотрено решениями Президента Российской Федерации и (или) Правительства Российской Федерации для обеспечения безопасности, содействия решению задач по защите от угроз нападения с использованием беспилотных воздушных судов, а также для реализации мер для удовлетворения потребностей Вооруженных Сил Российской Федерации, других войск, воинских формирований, органов и нужд населения, и (или) другой документ, подтверждающий, что уничтожение и (или) повреждение объекта теплоснабжения (включая повреждение оборудования, входящего в состав указанного объекта) произошло исключительно в результате совершения акта (актов) незаконного вмешательства, связанного с применением обычных средств поражения (в том числе террористического акта) или с диверсией;</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г) объем производства тепловой энергии, объем полезного отпуска, потерь тепловой энергии (теплоносителя) определяются штабом;</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д) расходы, указанные в </w:t>
      </w:r>
      <w:hyperlink r:id="rId83" w:anchor="/document/70246150/entry/10581" w:history="1">
        <w:r>
          <w:rPr>
            <w:rStyle w:val="a3"/>
            <w:rFonts w:ascii="PT Serif" w:hAnsi="PT Serif"/>
            <w:color w:val="3272C0"/>
            <w:sz w:val="27"/>
            <w:szCs w:val="27"/>
          </w:rPr>
          <w:t>подпунктах "а"</w:t>
        </w:r>
      </w:hyperlink>
      <w:r>
        <w:rPr>
          <w:rFonts w:ascii="PT Serif" w:hAnsi="PT Serif"/>
          <w:color w:val="22272F"/>
          <w:sz w:val="27"/>
          <w:szCs w:val="27"/>
        </w:rPr>
        <w:t>, </w:t>
      </w:r>
      <w:hyperlink r:id="rId84" w:anchor="/document/70246150/entry/10582" w:history="1">
        <w:r>
          <w:rPr>
            <w:rStyle w:val="a3"/>
            <w:rFonts w:ascii="PT Serif" w:hAnsi="PT Serif"/>
            <w:color w:val="3272C0"/>
            <w:sz w:val="27"/>
            <w:szCs w:val="27"/>
          </w:rPr>
          <w:t>"б"</w:t>
        </w:r>
      </w:hyperlink>
      <w:r>
        <w:rPr>
          <w:rFonts w:ascii="PT Serif" w:hAnsi="PT Serif"/>
          <w:color w:val="22272F"/>
          <w:sz w:val="27"/>
          <w:szCs w:val="27"/>
        </w:rPr>
        <w:t>, </w:t>
      </w:r>
      <w:hyperlink r:id="rId85" w:anchor="/document/70246150/entry/10584" w:history="1">
        <w:r>
          <w:rPr>
            <w:rStyle w:val="a3"/>
            <w:rFonts w:ascii="PT Serif" w:hAnsi="PT Serif"/>
            <w:color w:val="3272C0"/>
            <w:sz w:val="27"/>
            <w:szCs w:val="27"/>
          </w:rPr>
          <w:t>"г"</w:t>
        </w:r>
      </w:hyperlink>
      <w:r>
        <w:rPr>
          <w:rFonts w:ascii="PT Serif" w:hAnsi="PT Serif"/>
          <w:color w:val="22272F"/>
          <w:sz w:val="27"/>
          <w:szCs w:val="27"/>
        </w:rPr>
        <w:t>, </w:t>
      </w:r>
      <w:hyperlink r:id="rId86" w:anchor="/document/70246150/entry/10585" w:history="1">
        <w:r>
          <w:rPr>
            <w:rStyle w:val="a3"/>
            <w:rFonts w:ascii="PT Serif" w:hAnsi="PT Serif"/>
            <w:color w:val="3272C0"/>
            <w:sz w:val="27"/>
            <w:szCs w:val="27"/>
          </w:rPr>
          <w:t>"д"</w:t>
        </w:r>
      </w:hyperlink>
      <w:r>
        <w:rPr>
          <w:rFonts w:ascii="PT Serif" w:hAnsi="PT Serif"/>
          <w:color w:val="22272F"/>
          <w:sz w:val="27"/>
          <w:szCs w:val="27"/>
        </w:rPr>
        <w:t> и </w:t>
      </w:r>
      <w:hyperlink r:id="rId87" w:anchor="/document/70246150/entry/10587" w:history="1">
        <w:r>
          <w:rPr>
            <w:rStyle w:val="a3"/>
            <w:rFonts w:ascii="PT Serif" w:hAnsi="PT Serif"/>
            <w:color w:val="3272C0"/>
            <w:sz w:val="27"/>
            <w:szCs w:val="27"/>
          </w:rPr>
          <w:t>"ж" пункта 58</w:t>
        </w:r>
      </w:hyperlink>
      <w:r>
        <w:rPr>
          <w:rFonts w:ascii="PT Serif" w:hAnsi="PT Serif"/>
          <w:color w:val="22272F"/>
          <w:sz w:val="27"/>
          <w:szCs w:val="27"/>
        </w:rPr>
        <w:t> Основ ценообразования в сфере теплоснабжения, определяются исходя из условий договоров, заключенных регулируемой организацией, в том числе с единственным поставщиком в соответствии с положением о закупке регулируемой организации;</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е) в отношении источников тепловой энергии, получивших повреждение или по которым отсутствуют утвержденные нормативы удельного расхода условного топлива при производстве тепловой энергии, расходы регулируемой организации на топливо определяются на основании расчетных параметров удельных расходов топлива, сформированных регулируемой организацией и согласованных штабом;</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ж) индекс эффективности операционных расходов применяется в значении, равном нулю;</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 xml:space="preserve">з) для целей установления цен (тарифов) в сфере теплоснабжения, в том числе платы за подключение, расходы на строительство, реконструкцию и модернизацию объектов теплоснабжения определяются исходя из расходов </w:t>
      </w:r>
      <w:r>
        <w:rPr>
          <w:rFonts w:ascii="PT Serif" w:hAnsi="PT Serif"/>
          <w:color w:val="22272F"/>
          <w:sz w:val="27"/>
          <w:szCs w:val="27"/>
        </w:rPr>
        <w:lastRenderedPageBreak/>
        <w:t>регулируемой организации, определенных на основании (в порядке очередности, если какой-либо из видов цен не может быть применен по причине отсутствия информации о таких ценах) рыночных цен, сложившихся в соответствующем субъекте Российской Федерации, подтвержденных договорами и (или) предложениями поставщиков, подрядчиков, полученных в ответ на запросы регулируемой организации, а в случае их отсутствия - на основе федеральных единичных расценок и (или) территориальных единичных расценок с применением к ним фактических и прогнозных индексов цен производителей, установленных для соответствующих видов экономической деятельности в прогнозе социально-экономического развития Российской Федерации на среднесрочный период;</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и) положения </w:t>
      </w:r>
      <w:hyperlink r:id="rId88" w:anchor="/document/70246150/entry/10201" w:history="1">
        <w:r>
          <w:rPr>
            <w:rStyle w:val="a3"/>
            <w:rFonts w:ascii="PT Serif" w:hAnsi="PT Serif"/>
            <w:color w:val="3272C0"/>
            <w:sz w:val="27"/>
            <w:szCs w:val="27"/>
          </w:rPr>
          <w:t>абзаца первого пункта 20</w:t>
        </w:r>
        <w:r>
          <w:rPr>
            <w:rStyle w:val="a3"/>
            <w:rFonts w:ascii="PT Serif" w:hAnsi="PT Serif"/>
            <w:color w:val="3272C0"/>
            <w:sz w:val="19"/>
            <w:szCs w:val="19"/>
            <w:vertAlign w:val="superscript"/>
          </w:rPr>
          <w:t> 1</w:t>
        </w:r>
      </w:hyperlink>
      <w:r>
        <w:rPr>
          <w:rFonts w:ascii="PT Serif" w:hAnsi="PT Serif"/>
          <w:color w:val="22272F"/>
          <w:sz w:val="27"/>
          <w:szCs w:val="27"/>
        </w:rPr>
        <w:t> Основ ценообразования в сфере теплоснабжения не применяются, при этом соответствующая корректировка инвестиционной программы регулируемой организации учитывается при установлении (корректировке) цен (тарифов) в сфере теплоснабжения на очередной расчетный период регулирования, следующий за годом, в котором особая зона исключена из перечня территорий;</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к) индекс изменения количества активов применяется в значении не менее 1;</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л) в случае установления (пересмотра) цен (тарифов) в сфере теплоснабжения положения </w:t>
      </w:r>
      <w:hyperlink r:id="rId89" w:anchor="/document/70246150/entry/1015" w:history="1">
        <w:r>
          <w:rPr>
            <w:rStyle w:val="a3"/>
            <w:rFonts w:ascii="PT Serif" w:hAnsi="PT Serif"/>
            <w:color w:val="3272C0"/>
            <w:sz w:val="27"/>
            <w:szCs w:val="27"/>
          </w:rPr>
          <w:t>абзаца первого пункта 15</w:t>
        </w:r>
      </w:hyperlink>
      <w:r>
        <w:rPr>
          <w:rFonts w:ascii="PT Serif" w:hAnsi="PT Serif"/>
          <w:color w:val="22272F"/>
          <w:sz w:val="27"/>
          <w:szCs w:val="27"/>
        </w:rPr>
        <w:t> Основ ценообразования в сфере теплоснабжения не применяются.</w:t>
      </w:r>
    </w:p>
    <w:p w:rsidR="002D1997" w:rsidRPr="002D1997" w:rsidRDefault="002D1997" w:rsidP="002D1997">
      <w:pPr>
        <w:pStyle w:val="s3"/>
        <w:jc w:val="center"/>
        <w:rPr>
          <w:rFonts w:ascii="PT Serif" w:hAnsi="PT Serif"/>
          <w:color w:val="22272F"/>
          <w:sz w:val="32"/>
          <w:szCs w:val="38"/>
        </w:rPr>
      </w:pPr>
      <w:r w:rsidRPr="002D1997">
        <w:rPr>
          <w:rFonts w:ascii="PT Serif" w:hAnsi="PT Serif"/>
          <w:color w:val="22272F"/>
          <w:sz w:val="32"/>
          <w:szCs w:val="38"/>
        </w:rPr>
        <w:t>VI. Особенности разработки, согласования, утверждения и выполнения инвестиционных программ регулируемых организаций</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20. В инвестиционные программы регулируемых организаций, объекты теплоснабжения которых расположены в особой зоне и требуют восстановления в связи с их уничтожением и (или) повреждением (в том числе повреждением оборудования, входящего в состав указанных объектов) с 1 января 2025 г. в результате совершения акта (актов) незаконного вмешательства, связанного с применением обычных средств поражения (в том числе террористического акта) или с диверсией, включаются мероприятия по восстановлению указанных объектов теплоснабжения независимо от наличия таких мероприятий в схемах теплоснабжения.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 xml:space="preserve">21. Орган местного самоуправления и орган регулирования (в случае утверждения инвестиционной программы регулируемой организации исполнительным органом субъекта Российской Федерации, в полномочия которого не входит установление цен (тарифов) в сфере теплоснабжения) рассматривают инвестиционную программу регулируемой организации в течение 7 календарных дней со дня ее получения от уполномоченного на утверждение инвестиционной программы регулируемой организации исполнительного органа субъекта Российской Федерации и направляют уведомление о согласовании (об отказе в согласовании) инвестиционной </w:t>
      </w:r>
      <w:r>
        <w:rPr>
          <w:rFonts w:ascii="PT Serif" w:hAnsi="PT Serif"/>
          <w:color w:val="22272F"/>
          <w:sz w:val="27"/>
          <w:szCs w:val="27"/>
        </w:rPr>
        <w:lastRenderedPageBreak/>
        <w:t>программы регулируемой организации в течение одного календарного дня со дня принятия соответствующего решения.</w:t>
      </w:r>
    </w:p>
    <w:p w:rsidR="002D1997" w:rsidRPr="002D1997" w:rsidRDefault="002D1997" w:rsidP="002D1997">
      <w:pPr>
        <w:pStyle w:val="s3"/>
        <w:jc w:val="center"/>
        <w:rPr>
          <w:rFonts w:ascii="PT Serif" w:hAnsi="PT Serif"/>
          <w:color w:val="22272F"/>
          <w:sz w:val="32"/>
          <w:szCs w:val="38"/>
        </w:rPr>
      </w:pPr>
      <w:r w:rsidRPr="002D1997">
        <w:rPr>
          <w:rFonts w:ascii="PT Serif" w:hAnsi="PT Serif"/>
          <w:color w:val="22272F"/>
          <w:sz w:val="32"/>
          <w:szCs w:val="38"/>
        </w:rPr>
        <w:t>VII. Особенности организации теплоснабжения, в том числе разработки и утверждения схем теплоснабжения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 xml:space="preserve">22. Штаб в отношении каждого муниципального образования, расположенного в особой зоне, вправе принять решение, предусматривающее реализацию мер, в соответствии с которыми схемы теплоснабжения не разрабатываются и не актуализируются. </w:t>
      </w:r>
      <w:proofErr w:type="gramStart"/>
      <w:r>
        <w:rPr>
          <w:rFonts w:ascii="PT Serif" w:hAnsi="PT Serif"/>
          <w:color w:val="22272F"/>
          <w:sz w:val="27"/>
          <w:szCs w:val="27"/>
        </w:rPr>
        <w:t>После принятия</w:t>
      </w:r>
      <w:proofErr w:type="gramEnd"/>
      <w:r>
        <w:rPr>
          <w:rFonts w:ascii="PT Serif" w:hAnsi="PT Serif"/>
          <w:color w:val="22272F"/>
          <w:sz w:val="27"/>
          <w:szCs w:val="27"/>
        </w:rPr>
        <w:t xml:space="preserve"> предусматривающего прекращение реализации указанных мер решения, указанного в </w:t>
      </w:r>
      <w:hyperlink r:id="rId90" w:anchor="/document/414837929/entry/10032" w:history="1">
        <w:r>
          <w:rPr>
            <w:rStyle w:val="a3"/>
            <w:rFonts w:ascii="PT Serif" w:hAnsi="PT Serif"/>
            <w:color w:val="3272C0"/>
            <w:sz w:val="27"/>
            <w:szCs w:val="27"/>
          </w:rPr>
          <w:t>подпункте "б" пункта 3</w:t>
        </w:r>
      </w:hyperlink>
      <w:r>
        <w:rPr>
          <w:rFonts w:ascii="PT Serif" w:hAnsi="PT Serif"/>
          <w:color w:val="22272F"/>
          <w:sz w:val="27"/>
          <w:szCs w:val="27"/>
        </w:rPr>
        <w:t> настоящего документа, разработка (актуализация) схемы теплоснабжения осуществляется в течение года, следующего за годом принятия такого решения.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23. В случае если в особой зоне были уничтожены и (или) повреждены источники тепловой энергии, перераспределение тепловой нагрузки между источниками тепловой энергии, в том числе временно замещающими уничтоженные и (или) поврежденные источники тепловой энергии, эксплуатируемыми соответствующей теплоснабжающей организацией, осуществляется органами местного самоуправления совместно с единой теплоснабжающей организацией (едиными теплоснабжающими организациями) без актуализации схемы теплоснабжения.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 xml:space="preserve">24. При разработке (актуализации) схем теплоснабжения учитываются дополнительные обязательства (обязанности) единой теплоснабжающей организации, теплоснабжающей организации, </w:t>
      </w:r>
      <w:proofErr w:type="spellStart"/>
      <w:r>
        <w:rPr>
          <w:rFonts w:ascii="PT Serif" w:hAnsi="PT Serif"/>
          <w:color w:val="22272F"/>
          <w:sz w:val="27"/>
          <w:szCs w:val="27"/>
        </w:rPr>
        <w:t>теплосетевой</w:t>
      </w:r>
      <w:proofErr w:type="spellEnd"/>
      <w:r>
        <w:rPr>
          <w:rFonts w:ascii="PT Serif" w:hAnsi="PT Serif"/>
          <w:color w:val="22272F"/>
          <w:sz w:val="27"/>
          <w:szCs w:val="27"/>
        </w:rPr>
        <w:t xml:space="preserve"> организации по восстановлению уничтоженного или поврежденного объекта теплоснабжения в зоне деятельности единой теплоснабжающей организации. При исполнении схем теплоснабжения в ценовых зонах теплоснабжения учитываются обязательства (обязанности) теплоснабжающих организаций, теплосетевых организаций по обеспечению безопасности объектов теплоснабжения.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25. В особой зоне положения </w:t>
      </w:r>
      <w:hyperlink r:id="rId91" w:anchor="/document/70215126/entry/13002" w:history="1">
        <w:r>
          <w:rPr>
            <w:rStyle w:val="a3"/>
            <w:rFonts w:ascii="PT Serif" w:hAnsi="PT Serif"/>
            <w:color w:val="3272C0"/>
            <w:sz w:val="27"/>
            <w:szCs w:val="27"/>
          </w:rPr>
          <w:t>абзацев второго - четвертого</w:t>
        </w:r>
      </w:hyperlink>
      <w:r>
        <w:rPr>
          <w:rFonts w:ascii="PT Serif" w:hAnsi="PT Serif"/>
          <w:color w:val="22272F"/>
          <w:sz w:val="27"/>
          <w:szCs w:val="27"/>
        </w:rPr>
        <w:t>, </w:t>
      </w:r>
      <w:hyperlink r:id="rId92" w:anchor="/document/70215126/entry/1300306" w:history="1">
        <w:r>
          <w:rPr>
            <w:rStyle w:val="a3"/>
            <w:rFonts w:ascii="PT Serif" w:hAnsi="PT Serif"/>
            <w:color w:val="3272C0"/>
            <w:sz w:val="27"/>
            <w:szCs w:val="27"/>
          </w:rPr>
          <w:t>шестого</w:t>
        </w:r>
      </w:hyperlink>
      <w:r>
        <w:rPr>
          <w:rFonts w:ascii="PT Serif" w:hAnsi="PT Serif"/>
          <w:color w:val="22272F"/>
          <w:sz w:val="27"/>
          <w:szCs w:val="27"/>
        </w:rPr>
        <w:t> и </w:t>
      </w:r>
      <w:hyperlink r:id="rId93" w:anchor="/document/70215126/entry/1300307" w:history="1">
        <w:r>
          <w:rPr>
            <w:rStyle w:val="a3"/>
            <w:rFonts w:ascii="PT Serif" w:hAnsi="PT Serif"/>
            <w:color w:val="3272C0"/>
            <w:sz w:val="27"/>
            <w:szCs w:val="27"/>
          </w:rPr>
          <w:t>седьмого пункта 13</w:t>
        </w:r>
      </w:hyperlink>
      <w:r>
        <w:rPr>
          <w:rFonts w:ascii="PT Serif" w:hAnsi="PT Serif"/>
          <w:color w:val="22272F"/>
          <w:sz w:val="27"/>
          <w:szCs w:val="27"/>
        </w:rPr>
        <w:t> Правил организации теплоснабжения в Российской Федерации, утвержденных </w:t>
      </w:r>
      <w:hyperlink r:id="rId94" w:anchor="/document/70215126/entry/0" w:history="1">
        <w:r>
          <w:rPr>
            <w:rStyle w:val="a3"/>
            <w:rFonts w:ascii="PT Serif" w:hAnsi="PT Serif"/>
            <w:color w:val="3272C0"/>
            <w:sz w:val="27"/>
            <w:szCs w:val="27"/>
          </w:rPr>
          <w:t>постановлением</w:t>
        </w:r>
      </w:hyperlink>
      <w:r>
        <w:rPr>
          <w:rFonts w:ascii="PT Serif" w:hAnsi="PT Serif"/>
          <w:color w:val="22272F"/>
          <w:sz w:val="27"/>
          <w:szCs w:val="27"/>
        </w:rPr>
        <w:t> Правительства Российской Федерации от 8 августа 2012 г. № 808 "Об организации теплоснабжения в Российской Федерации и о внесении изменений в некоторые акты Правительства Российской Федерации", в отношении единой теплоснабжающей организации не применяются.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26. В муниципальных образованиях, отнесенных к ценовым зонам теплоснабжения, на основании решения штаба о реализации соответствующих мер допускается замещение мероприятий, не связанных с обеспечением надежности и безопасности теплоснабжения потребителей, в соответствии с </w:t>
      </w:r>
      <w:hyperlink r:id="rId95" w:anchor="/document/70144110/entry/1085" w:history="1">
        <w:r>
          <w:rPr>
            <w:rStyle w:val="a3"/>
            <w:rFonts w:ascii="PT Serif" w:hAnsi="PT Serif"/>
            <w:color w:val="3272C0"/>
            <w:sz w:val="27"/>
            <w:szCs w:val="27"/>
          </w:rPr>
          <w:t>пунктом 85</w:t>
        </w:r>
      </w:hyperlink>
      <w:r>
        <w:rPr>
          <w:rFonts w:ascii="PT Serif" w:hAnsi="PT Serif"/>
          <w:color w:val="22272F"/>
          <w:sz w:val="27"/>
          <w:szCs w:val="27"/>
        </w:rPr>
        <w:t> требований к схемам теплоснабжения, утвержденных </w:t>
      </w:r>
      <w:hyperlink r:id="rId96" w:anchor="/document/70144110/entry/0" w:history="1">
        <w:r>
          <w:rPr>
            <w:rStyle w:val="a3"/>
            <w:rFonts w:ascii="PT Serif" w:hAnsi="PT Serif"/>
            <w:color w:val="3272C0"/>
            <w:sz w:val="27"/>
            <w:szCs w:val="27"/>
          </w:rPr>
          <w:t>постановлением</w:t>
        </w:r>
      </w:hyperlink>
      <w:r>
        <w:rPr>
          <w:rFonts w:ascii="PT Serif" w:hAnsi="PT Serif"/>
          <w:color w:val="22272F"/>
          <w:sz w:val="27"/>
          <w:szCs w:val="27"/>
        </w:rPr>
        <w:t xml:space="preserve"> Правительства Российской Федерации от 22 </w:t>
      </w:r>
      <w:r>
        <w:rPr>
          <w:rFonts w:ascii="PT Serif" w:hAnsi="PT Serif"/>
          <w:color w:val="22272F"/>
          <w:sz w:val="27"/>
          <w:szCs w:val="27"/>
        </w:rPr>
        <w:lastRenderedPageBreak/>
        <w:t>февраля 2012 г. № 154 "О требованиях к схемам теплоснабжения, порядку их разработки и утверждения".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27. В соглашение об исполнении схемы теплоснабжения подлежат включению условия, направленные на реализацию обязательств единой теплоснабжающей организации, предусмотренных </w:t>
      </w:r>
      <w:hyperlink r:id="rId97" w:anchor="/document/414837929/entry/1024" w:history="1">
        <w:r>
          <w:rPr>
            <w:rStyle w:val="a3"/>
            <w:rFonts w:ascii="PT Serif" w:hAnsi="PT Serif"/>
            <w:color w:val="3272C0"/>
            <w:sz w:val="27"/>
            <w:szCs w:val="27"/>
          </w:rPr>
          <w:t>пунктами 24</w:t>
        </w:r>
      </w:hyperlink>
      <w:r>
        <w:rPr>
          <w:rFonts w:ascii="PT Serif" w:hAnsi="PT Serif"/>
          <w:color w:val="22272F"/>
          <w:sz w:val="27"/>
          <w:szCs w:val="27"/>
        </w:rPr>
        <w:t> и </w:t>
      </w:r>
      <w:hyperlink r:id="rId98" w:anchor="/document/414837929/entry/1026" w:history="1">
        <w:r>
          <w:rPr>
            <w:rStyle w:val="a3"/>
            <w:rFonts w:ascii="PT Serif" w:hAnsi="PT Serif"/>
            <w:color w:val="3272C0"/>
            <w:sz w:val="27"/>
            <w:szCs w:val="27"/>
          </w:rPr>
          <w:t>26</w:t>
        </w:r>
      </w:hyperlink>
      <w:r>
        <w:rPr>
          <w:rFonts w:ascii="PT Serif" w:hAnsi="PT Serif"/>
          <w:color w:val="22272F"/>
          <w:sz w:val="27"/>
          <w:szCs w:val="27"/>
        </w:rPr>
        <w:t> настоящего документа.</w:t>
      </w:r>
    </w:p>
    <w:p w:rsidR="002D1997" w:rsidRPr="002D1997" w:rsidRDefault="002D1997" w:rsidP="002D1997">
      <w:pPr>
        <w:pStyle w:val="s3"/>
        <w:jc w:val="center"/>
        <w:rPr>
          <w:rFonts w:ascii="PT Serif" w:hAnsi="PT Serif"/>
          <w:color w:val="22272F"/>
          <w:sz w:val="32"/>
          <w:szCs w:val="38"/>
        </w:rPr>
      </w:pPr>
      <w:r w:rsidRPr="002D1997">
        <w:rPr>
          <w:rFonts w:ascii="PT Serif" w:hAnsi="PT Serif"/>
          <w:color w:val="22272F"/>
          <w:sz w:val="32"/>
          <w:szCs w:val="38"/>
        </w:rPr>
        <w:t>VIII. Особенности выдачи (получения разрешений) в сфере теплоснабжения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 xml:space="preserve">28. В отношении объектов теплоснабжения, расположенных в особой зоне, без получения разрешения (в том числе временного) на допуск в эксплуатацию, выдаваемого федеральным органом исполнительной власти, уполномоченным на осуществление федерального государственного энергетического надзора, фактическая подача тепловой энергии, теплоносителя на </w:t>
      </w:r>
      <w:proofErr w:type="spellStart"/>
      <w:r>
        <w:rPr>
          <w:rFonts w:ascii="PT Serif" w:hAnsi="PT Serif"/>
          <w:color w:val="22272F"/>
          <w:sz w:val="27"/>
          <w:szCs w:val="27"/>
        </w:rPr>
        <w:t>теплопотребляющую</w:t>
      </w:r>
      <w:proofErr w:type="spellEnd"/>
      <w:r>
        <w:rPr>
          <w:rFonts w:ascii="PT Serif" w:hAnsi="PT Serif"/>
          <w:color w:val="22272F"/>
          <w:sz w:val="27"/>
          <w:szCs w:val="27"/>
        </w:rPr>
        <w:t xml:space="preserve"> установку и выдача тепловой энергии, теплоносителя объектом теплоснабжения осуществляются: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а) в ходе проведения аварийно-восстановительных, ремонтных работ, а также работ, направленных на строительство (реконструкцию) объектов теплоснабжения и (или) установку на них оборудования взамен уничтоженного и (или) поврежденного оборудования, выполняемых в связи с уничтожением и (или) повреждением объектов теплоснабжения (включая повреждение оборудования, входящего в состав указанных объектов) в результате совершения акта (актов) незаконного вмешательства, связанного с применением обычных средств поражения (в том числе террористического акта) или с диверсией;</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б) при вводе объектов теплоснабжения, оборудования в работу в составе энергосистемы и (или) системы теплоснабжения и при вводе их в эксплуатацию по результатам нового строительства.</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29. О вводе в эксплуатацию объектов теплоснабжения, указанных в </w:t>
      </w:r>
      <w:hyperlink r:id="rId99" w:anchor="/document/414837929/entry/1028" w:history="1">
        <w:r>
          <w:rPr>
            <w:rStyle w:val="a3"/>
            <w:rFonts w:ascii="PT Serif" w:hAnsi="PT Serif"/>
            <w:color w:val="3272C0"/>
            <w:sz w:val="27"/>
            <w:szCs w:val="27"/>
          </w:rPr>
          <w:t>абзаце первом пункта 28</w:t>
        </w:r>
      </w:hyperlink>
      <w:r>
        <w:rPr>
          <w:rFonts w:ascii="PT Serif" w:hAnsi="PT Serif"/>
          <w:color w:val="22272F"/>
          <w:sz w:val="27"/>
          <w:szCs w:val="27"/>
        </w:rPr>
        <w:t> настоящего документа, их собственник или иной законный владелец направляет уведомление в федеральный орган исполнительной власти, уполномоченный на осуществление федерального государственного энергетического надзора, в течение 20 рабочих дней со дня выдачи диспетчерской команды, разрешающей ввод в работу объекта теплоснабжения.</w:t>
      </w:r>
    </w:p>
    <w:p w:rsidR="002D1997" w:rsidRPr="002D1997" w:rsidRDefault="002D1997" w:rsidP="002D1997">
      <w:pPr>
        <w:pStyle w:val="s3"/>
        <w:jc w:val="center"/>
        <w:rPr>
          <w:rFonts w:ascii="PT Serif" w:hAnsi="PT Serif"/>
          <w:color w:val="22272F"/>
          <w:sz w:val="32"/>
          <w:szCs w:val="38"/>
        </w:rPr>
      </w:pPr>
      <w:r w:rsidRPr="002D1997">
        <w:rPr>
          <w:rFonts w:ascii="PT Serif" w:hAnsi="PT Serif"/>
          <w:color w:val="22272F"/>
          <w:sz w:val="32"/>
          <w:szCs w:val="38"/>
        </w:rPr>
        <w:t>IX. Особенности вывода из эксплуатации источников тепловой энергии, тепловых сетей</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30. В особой зоне устанавливаются следующие особенности вывода из эксплуатации источников тепловой энергии и (или) тепловых сетей в случае их уничтожения и (или) повреждения: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 xml:space="preserve">а) вывод из эксплуатации тепловых сетей, с использованием которых осуществляется теплоснабжение потребителей, </w:t>
      </w:r>
      <w:proofErr w:type="spellStart"/>
      <w:r>
        <w:rPr>
          <w:rFonts w:ascii="PT Serif" w:hAnsi="PT Serif"/>
          <w:color w:val="22272F"/>
          <w:sz w:val="27"/>
          <w:szCs w:val="27"/>
        </w:rPr>
        <w:t>теплопотребляющие</w:t>
      </w:r>
      <w:proofErr w:type="spellEnd"/>
      <w:r>
        <w:rPr>
          <w:rFonts w:ascii="PT Serif" w:hAnsi="PT Serif"/>
          <w:color w:val="22272F"/>
          <w:sz w:val="27"/>
          <w:szCs w:val="27"/>
        </w:rPr>
        <w:t xml:space="preserve"> установки </w:t>
      </w:r>
      <w:r>
        <w:rPr>
          <w:rFonts w:ascii="PT Serif" w:hAnsi="PT Serif"/>
          <w:color w:val="22272F"/>
          <w:sz w:val="27"/>
          <w:szCs w:val="27"/>
        </w:rPr>
        <w:lastRenderedPageBreak/>
        <w:t>которых подключены (технологически присоединены) к этим тепловым сетям, производится без согласования с указанными потребителями;</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б) согласование органом местного самоуправления вывода из эксплуатации источника тепловой энергии и (или) тепловых сетей осуществляется на основании результатов рассмотрения уведомления о выводе из эксплуатации источника тепловой энергии и (или) тепловых сетей, направляемого в орган местного самоуправления собственником или иным законным владельцем указанных объектов теплоснабжения. В ценовых зонах теплоснабжения вывод из эксплуатации источника тепловой энергии и (или) тепловых сетей осуществляется по согласованию с органом местного самоуправления и единой теплоснабжающей организацией на основании результатов рассмотрения уведомления о выводе из эксплуатации источника тепловой энергии и (или) тепловых сетей, направляемого в орган местного самоуправления и единую теплоснабжающую организацию, в зоне деятельности которой расположен соответствующий объект теплоснабжения, собственником или иным законным владельцем указанных объектов теплоснабжения. Единая теплоснабжающая организация в течение 5 рабочих дней со дня получения указанного уведомления рассматривает его и направляет в орган местного самоуправления предложения о возможности вывода из эксплуатации объекта теплоснабжения или о необходимости приостановления такого вывода из эксплуатации;</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в) орган местного самоуправления, в который поступило уведомление о выводе из эксплуатации источника тепловой энергии и (или) тепловых сетей, обязан в течение 10 рабочих дней со дня получения указанного уведомления (в ценовых зонах теплоснабжения - в течение 5 рабочих дней со дня получения предложений единой теплоснабжающей организации, указанных в </w:t>
      </w:r>
      <w:hyperlink r:id="rId100" w:anchor="/document/414837929/entry/10302" w:history="1">
        <w:r>
          <w:rPr>
            <w:rStyle w:val="a3"/>
            <w:rFonts w:ascii="PT Serif" w:hAnsi="PT Serif"/>
            <w:color w:val="3272C0"/>
            <w:sz w:val="27"/>
            <w:szCs w:val="27"/>
          </w:rPr>
          <w:t>подпункте "б"</w:t>
        </w:r>
      </w:hyperlink>
      <w:r>
        <w:rPr>
          <w:rFonts w:ascii="PT Serif" w:hAnsi="PT Serif"/>
          <w:color w:val="22272F"/>
          <w:sz w:val="27"/>
          <w:szCs w:val="27"/>
        </w:rPr>
        <w:t xml:space="preserve"> настоящего пункта) рассмотреть и согласовать это уведомление или потребовать от собственника или иного законного владельца указанных объектов приостановить их вывод из эксплуатации в случае наличия угрозы возникновения дефицита тепловой энергии для потребителей, </w:t>
      </w:r>
      <w:proofErr w:type="spellStart"/>
      <w:r>
        <w:rPr>
          <w:rFonts w:ascii="PT Serif" w:hAnsi="PT Serif"/>
          <w:color w:val="22272F"/>
          <w:sz w:val="27"/>
          <w:szCs w:val="27"/>
        </w:rPr>
        <w:t>теплопотребляющие</w:t>
      </w:r>
      <w:proofErr w:type="spellEnd"/>
      <w:r>
        <w:rPr>
          <w:rFonts w:ascii="PT Serif" w:hAnsi="PT Serif"/>
          <w:color w:val="22272F"/>
          <w:sz w:val="27"/>
          <w:szCs w:val="27"/>
        </w:rPr>
        <w:t xml:space="preserve"> установки которых подключены (технологически присоединены) к таким объектам, не более чем на 5 лет, при этом собственники или иные законные владельцы указанных объектов обязаны выполнить такое требование органа местного самоуправления.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 xml:space="preserve">31. Орган местного самоуправления принимает меры, необходимые для организации теплоснабжения потребителей, </w:t>
      </w:r>
      <w:proofErr w:type="spellStart"/>
      <w:r>
        <w:rPr>
          <w:rFonts w:ascii="PT Serif" w:hAnsi="PT Serif"/>
          <w:color w:val="22272F"/>
          <w:sz w:val="27"/>
          <w:szCs w:val="27"/>
        </w:rPr>
        <w:t>теплопотребляющие</w:t>
      </w:r>
      <w:proofErr w:type="spellEnd"/>
      <w:r>
        <w:rPr>
          <w:rFonts w:ascii="PT Serif" w:hAnsi="PT Serif"/>
          <w:color w:val="22272F"/>
          <w:sz w:val="27"/>
          <w:szCs w:val="27"/>
        </w:rPr>
        <w:t xml:space="preserve"> установки которых подключены (технологически присоединены) к источникам тепловой энергии и (или) тепловым сетям, выводимым из эксплуатации.</w:t>
      </w:r>
    </w:p>
    <w:p w:rsidR="002D1997" w:rsidRPr="002D1997" w:rsidRDefault="002D1997" w:rsidP="002D1997">
      <w:pPr>
        <w:pStyle w:val="s3"/>
        <w:jc w:val="center"/>
        <w:rPr>
          <w:rFonts w:ascii="PT Serif" w:hAnsi="PT Serif"/>
          <w:color w:val="22272F"/>
          <w:sz w:val="32"/>
          <w:szCs w:val="38"/>
        </w:rPr>
      </w:pPr>
      <w:r w:rsidRPr="002D1997">
        <w:rPr>
          <w:rFonts w:ascii="PT Serif" w:hAnsi="PT Serif"/>
          <w:color w:val="22272F"/>
          <w:sz w:val="32"/>
          <w:szCs w:val="38"/>
        </w:rPr>
        <w:t>X. Особенности обеспечения готовности к отопительному периоду и проведения оценки обеспечения готовности к отопительному периоду</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 xml:space="preserve">32. В состав комиссии, создаваемой для проведения оценки обеспечения готовности к отопительному периоду в соответствии с утвержденными </w:t>
      </w:r>
      <w:r>
        <w:rPr>
          <w:rFonts w:ascii="PT Serif" w:hAnsi="PT Serif"/>
          <w:color w:val="22272F"/>
          <w:sz w:val="27"/>
          <w:szCs w:val="27"/>
        </w:rPr>
        <w:lastRenderedPageBreak/>
        <w:t>Министерством энергетики Российской Федерации </w:t>
      </w:r>
      <w:hyperlink r:id="rId101" w:anchor="/document/411024354/entry/1000" w:history="1">
        <w:r>
          <w:rPr>
            <w:rStyle w:val="a3"/>
            <w:rFonts w:ascii="PT Serif" w:hAnsi="PT Serif"/>
            <w:color w:val="3272C0"/>
            <w:sz w:val="27"/>
            <w:szCs w:val="27"/>
          </w:rPr>
          <w:t>правилами</w:t>
        </w:r>
      </w:hyperlink>
      <w:r>
        <w:rPr>
          <w:rFonts w:ascii="PT Serif" w:hAnsi="PT Serif"/>
          <w:color w:val="22272F"/>
          <w:sz w:val="27"/>
          <w:szCs w:val="27"/>
        </w:rPr>
        <w:t> обеспечения готовности к отопительному периоду и </w:t>
      </w:r>
      <w:hyperlink r:id="rId102" w:anchor="/document/411024354/entry/2000" w:history="1">
        <w:r>
          <w:rPr>
            <w:rStyle w:val="a3"/>
            <w:rFonts w:ascii="PT Serif" w:hAnsi="PT Serif"/>
            <w:color w:val="3272C0"/>
            <w:sz w:val="27"/>
            <w:szCs w:val="27"/>
          </w:rPr>
          <w:t>порядком</w:t>
        </w:r>
      </w:hyperlink>
      <w:r>
        <w:rPr>
          <w:rFonts w:ascii="PT Serif" w:hAnsi="PT Serif"/>
          <w:color w:val="22272F"/>
          <w:sz w:val="27"/>
          <w:szCs w:val="27"/>
        </w:rPr>
        <w:t> проведения оценки обеспечения готовности к отопительному периоду, включается представитель штаба.</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33. Комиссия, указанная в </w:t>
      </w:r>
      <w:hyperlink r:id="rId103" w:anchor="/document/414837929/entry/1032" w:history="1">
        <w:r>
          <w:rPr>
            <w:rStyle w:val="a3"/>
            <w:rFonts w:ascii="PT Serif" w:hAnsi="PT Serif"/>
            <w:color w:val="3272C0"/>
            <w:sz w:val="27"/>
            <w:szCs w:val="27"/>
          </w:rPr>
          <w:t>пункте 32</w:t>
        </w:r>
      </w:hyperlink>
      <w:r>
        <w:rPr>
          <w:rFonts w:ascii="PT Serif" w:hAnsi="PT Serif"/>
          <w:color w:val="22272F"/>
          <w:sz w:val="27"/>
          <w:szCs w:val="27"/>
        </w:rPr>
        <w:t> настоящего документа, вправе принять решение о продлении сроков проведения оценки обеспечения готовности к отопительному периоду.</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34. В особой зоне штаб вправе принять решения о возможности неприменения отдельных положений утвержденных Министерством энергетики Российской Федерации </w:t>
      </w:r>
      <w:hyperlink r:id="rId104" w:anchor="/document/411024354/entry/1000" w:history="1">
        <w:r>
          <w:rPr>
            <w:rStyle w:val="a3"/>
            <w:rFonts w:ascii="PT Serif" w:hAnsi="PT Serif"/>
            <w:color w:val="3272C0"/>
            <w:sz w:val="27"/>
            <w:szCs w:val="27"/>
          </w:rPr>
          <w:t>правил</w:t>
        </w:r>
      </w:hyperlink>
      <w:r>
        <w:rPr>
          <w:rFonts w:ascii="PT Serif" w:hAnsi="PT Serif"/>
          <w:color w:val="22272F"/>
          <w:sz w:val="27"/>
          <w:szCs w:val="27"/>
        </w:rPr>
        <w:t> обеспечения готовности к отопительному периоду лицами, указанными в </w:t>
      </w:r>
      <w:hyperlink r:id="rId105" w:anchor="/document/12177489/entry/20012" w:history="1">
        <w:r>
          <w:rPr>
            <w:rStyle w:val="a3"/>
            <w:rFonts w:ascii="PT Serif" w:hAnsi="PT Serif"/>
            <w:color w:val="3272C0"/>
            <w:sz w:val="27"/>
            <w:szCs w:val="27"/>
          </w:rPr>
          <w:t>пунктах 2 - 6 части 1 статьи 20</w:t>
        </w:r>
      </w:hyperlink>
      <w:r>
        <w:rPr>
          <w:rFonts w:ascii="PT Serif" w:hAnsi="PT Serif"/>
          <w:color w:val="22272F"/>
          <w:sz w:val="27"/>
          <w:szCs w:val="27"/>
        </w:rPr>
        <w:t xml:space="preserve"> Федерального закона "О теплоснабжении", и о </w:t>
      </w:r>
      <w:proofErr w:type="spellStart"/>
      <w:r>
        <w:rPr>
          <w:rFonts w:ascii="PT Serif" w:hAnsi="PT Serif"/>
          <w:color w:val="22272F"/>
          <w:sz w:val="27"/>
          <w:szCs w:val="27"/>
        </w:rPr>
        <w:t>непроведении</w:t>
      </w:r>
      <w:proofErr w:type="spellEnd"/>
      <w:r>
        <w:rPr>
          <w:rFonts w:ascii="PT Serif" w:hAnsi="PT Serif"/>
          <w:color w:val="22272F"/>
          <w:sz w:val="27"/>
          <w:szCs w:val="27"/>
        </w:rPr>
        <w:t xml:space="preserve"> оценки обеспечения готовности к отопительному периоду (в соответствии с утвержденным Министерством энергетики Российской Федерации </w:t>
      </w:r>
      <w:hyperlink r:id="rId106" w:anchor="/document/411024354/entry/2000" w:history="1">
        <w:r>
          <w:rPr>
            <w:rStyle w:val="a3"/>
            <w:rFonts w:ascii="PT Serif" w:hAnsi="PT Serif"/>
            <w:color w:val="3272C0"/>
            <w:sz w:val="27"/>
            <w:szCs w:val="27"/>
          </w:rPr>
          <w:t>порядком</w:t>
        </w:r>
      </w:hyperlink>
      <w:r>
        <w:rPr>
          <w:rFonts w:ascii="PT Serif" w:hAnsi="PT Serif"/>
          <w:color w:val="22272F"/>
          <w:sz w:val="27"/>
          <w:szCs w:val="27"/>
        </w:rPr>
        <w:t> проведения оценки обеспечения готовности к отопительному периоду) объектов, в отношении которых принято решение о прекращении подачи тепловой энергии в соответствии с </w:t>
      </w:r>
      <w:hyperlink r:id="rId107" w:anchor="/document/414837929/entry/1072" w:history="1">
        <w:r>
          <w:rPr>
            <w:rStyle w:val="a3"/>
            <w:rFonts w:ascii="PT Serif" w:hAnsi="PT Serif"/>
            <w:color w:val="3272C0"/>
            <w:sz w:val="27"/>
            <w:szCs w:val="27"/>
          </w:rPr>
          <w:t>подпунктом "б" пункта 7</w:t>
        </w:r>
      </w:hyperlink>
      <w:r>
        <w:rPr>
          <w:rFonts w:ascii="PT Serif" w:hAnsi="PT Serif"/>
          <w:color w:val="22272F"/>
          <w:sz w:val="27"/>
          <w:szCs w:val="27"/>
        </w:rPr>
        <w:t> настоящего документа.</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35. В особой зоне публикации в сети "Интернет" не подлежат:</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а) порядок (план) действий по ликвидации последствий аварийных ситуаций в сфере теплоснабжения в муниципальном образовании;</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б) планы подготовки к отопительному периоду;</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в) информация о начале проведения оценки обеспечения готовности к отопительному периоду;</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г) сводная информация о результатах оценки обеспечения готовности к отопительному периоду.</w:t>
      </w:r>
    </w:p>
    <w:p w:rsidR="002D1997" w:rsidRDefault="002D1997" w:rsidP="002D1997">
      <w:pPr>
        <w:pStyle w:val="indent1"/>
        <w:jc w:val="right"/>
        <w:rPr>
          <w:rFonts w:ascii="PT Serif" w:hAnsi="PT Serif"/>
          <w:color w:val="22272F"/>
          <w:sz w:val="27"/>
          <w:szCs w:val="27"/>
        </w:rPr>
      </w:pPr>
      <w:r>
        <w:rPr>
          <w:rStyle w:val="s10"/>
          <w:rFonts w:ascii="PT Serif" w:hAnsi="PT Serif"/>
          <w:b/>
          <w:bCs/>
          <w:color w:val="22272F"/>
          <w:sz w:val="27"/>
          <w:szCs w:val="27"/>
        </w:rPr>
        <w:t>УТВЕРЖДЕНЫ</w:t>
      </w:r>
      <w:r>
        <w:rPr>
          <w:rFonts w:ascii="PT Serif" w:hAnsi="PT Serif"/>
          <w:b/>
          <w:bCs/>
          <w:color w:val="22272F"/>
          <w:sz w:val="27"/>
          <w:szCs w:val="27"/>
        </w:rPr>
        <w:br/>
      </w:r>
      <w:hyperlink r:id="rId108" w:anchor="/document/414837929/entry/0" w:history="1">
        <w:r>
          <w:rPr>
            <w:rStyle w:val="a3"/>
            <w:rFonts w:ascii="PT Serif" w:hAnsi="PT Serif"/>
            <w:b/>
            <w:bCs/>
            <w:color w:val="3272C0"/>
            <w:sz w:val="27"/>
            <w:szCs w:val="27"/>
          </w:rPr>
          <w:t>постановлением</w:t>
        </w:r>
      </w:hyperlink>
      <w:r>
        <w:rPr>
          <w:rStyle w:val="s10"/>
          <w:rFonts w:ascii="PT Serif" w:hAnsi="PT Serif"/>
          <w:b/>
          <w:bCs/>
          <w:color w:val="22272F"/>
          <w:sz w:val="27"/>
          <w:szCs w:val="27"/>
        </w:rPr>
        <w:t> Правительства</w:t>
      </w:r>
      <w:r>
        <w:rPr>
          <w:rFonts w:ascii="PT Serif" w:hAnsi="PT Serif"/>
          <w:b/>
          <w:bCs/>
          <w:color w:val="22272F"/>
          <w:sz w:val="27"/>
          <w:szCs w:val="27"/>
        </w:rPr>
        <w:br/>
      </w:r>
      <w:r>
        <w:rPr>
          <w:rStyle w:val="s10"/>
          <w:rFonts w:ascii="PT Serif" w:hAnsi="PT Serif"/>
          <w:b/>
          <w:bCs/>
          <w:color w:val="22272F"/>
          <w:sz w:val="27"/>
          <w:szCs w:val="27"/>
        </w:rPr>
        <w:t>Российской Федерации</w:t>
      </w:r>
      <w:r>
        <w:rPr>
          <w:rFonts w:ascii="PT Serif" w:hAnsi="PT Serif"/>
          <w:b/>
          <w:bCs/>
          <w:color w:val="22272F"/>
          <w:sz w:val="27"/>
          <w:szCs w:val="27"/>
        </w:rPr>
        <w:br/>
      </w:r>
      <w:r>
        <w:rPr>
          <w:rStyle w:val="s10"/>
          <w:rFonts w:ascii="PT Serif" w:hAnsi="PT Serif"/>
          <w:b/>
          <w:bCs/>
          <w:color w:val="22272F"/>
          <w:sz w:val="27"/>
          <w:szCs w:val="27"/>
        </w:rPr>
        <w:t>от </w:t>
      </w:r>
      <w:r>
        <w:rPr>
          <w:rStyle w:val="a4"/>
          <w:rFonts w:ascii="PT Serif" w:hAnsi="PT Serif"/>
          <w:b/>
          <w:bCs/>
          <w:i w:val="0"/>
          <w:iCs w:val="0"/>
          <w:color w:val="22272F"/>
          <w:sz w:val="27"/>
          <w:szCs w:val="27"/>
        </w:rPr>
        <w:t>29</w:t>
      </w:r>
      <w:r>
        <w:rPr>
          <w:rStyle w:val="s10"/>
          <w:rFonts w:ascii="PT Serif" w:hAnsi="PT Serif"/>
          <w:b/>
          <w:bCs/>
          <w:color w:val="22272F"/>
          <w:sz w:val="27"/>
          <w:szCs w:val="27"/>
        </w:rPr>
        <w:t> </w:t>
      </w:r>
      <w:r>
        <w:rPr>
          <w:rStyle w:val="a4"/>
          <w:rFonts w:ascii="PT Serif" w:hAnsi="PT Serif"/>
          <w:b/>
          <w:bCs/>
          <w:i w:val="0"/>
          <w:iCs w:val="0"/>
          <w:color w:val="22272F"/>
          <w:sz w:val="27"/>
          <w:szCs w:val="27"/>
        </w:rPr>
        <w:t>августа</w:t>
      </w:r>
      <w:r>
        <w:rPr>
          <w:rStyle w:val="s10"/>
          <w:rFonts w:ascii="PT Serif" w:hAnsi="PT Serif"/>
          <w:b/>
          <w:bCs/>
          <w:color w:val="22272F"/>
          <w:sz w:val="27"/>
          <w:szCs w:val="27"/>
        </w:rPr>
        <w:t> </w:t>
      </w:r>
      <w:r>
        <w:rPr>
          <w:rStyle w:val="a4"/>
          <w:rFonts w:ascii="PT Serif" w:hAnsi="PT Serif"/>
          <w:b/>
          <w:bCs/>
          <w:i w:val="0"/>
          <w:iCs w:val="0"/>
          <w:color w:val="22272F"/>
          <w:sz w:val="27"/>
          <w:szCs w:val="27"/>
        </w:rPr>
        <w:t>2026</w:t>
      </w:r>
      <w:r>
        <w:rPr>
          <w:rStyle w:val="s10"/>
          <w:rFonts w:ascii="PT Serif" w:hAnsi="PT Serif"/>
          <w:b/>
          <w:bCs/>
          <w:color w:val="22272F"/>
          <w:sz w:val="27"/>
          <w:szCs w:val="27"/>
        </w:rPr>
        <w:t> г. № </w:t>
      </w:r>
      <w:r>
        <w:rPr>
          <w:rStyle w:val="a4"/>
          <w:rFonts w:ascii="PT Serif" w:hAnsi="PT Serif"/>
          <w:b/>
          <w:bCs/>
          <w:i w:val="0"/>
          <w:iCs w:val="0"/>
          <w:color w:val="22272F"/>
          <w:sz w:val="27"/>
          <w:szCs w:val="27"/>
        </w:rPr>
        <w:t>1110</w:t>
      </w:r>
    </w:p>
    <w:p w:rsidR="002D1997" w:rsidRPr="002D1997" w:rsidRDefault="002D1997" w:rsidP="002D1997">
      <w:pPr>
        <w:pStyle w:val="s3"/>
        <w:jc w:val="center"/>
        <w:rPr>
          <w:rFonts w:ascii="PT Serif" w:hAnsi="PT Serif"/>
          <w:color w:val="22272F"/>
          <w:sz w:val="32"/>
          <w:szCs w:val="38"/>
        </w:rPr>
      </w:pPr>
      <w:r w:rsidRPr="002D1997">
        <w:rPr>
          <w:rFonts w:ascii="PT Serif" w:hAnsi="PT Serif"/>
          <w:color w:val="22272F"/>
          <w:sz w:val="32"/>
          <w:szCs w:val="38"/>
        </w:rPr>
        <w:t>Изменения, которые вносятся в акты Правительства Российской Федерации</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1. В </w:t>
      </w:r>
      <w:hyperlink r:id="rId109" w:anchor="/document/12158996/entry/1000" w:history="1">
        <w:r>
          <w:rPr>
            <w:rStyle w:val="a3"/>
            <w:rFonts w:ascii="PT Serif" w:hAnsi="PT Serif"/>
            <w:color w:val="3272C0"/>
            <w:sz w:val="27"/>
            <w:szCs w:val="27"/>
          </w:rPr>
          <w:t>Правилах</w:t>
        </w:r>
      </w:hyperlink>
      <w:r>
        <w:rPr>
          <w:rFonts w:ascii="PT Serif" w:hAnsi="PT Serif"/>
          <w:color w:val="22272F"/>
          <w:sz w:val="27"/>
          <w:szCs w:val="27"/>
        </w:rPr>
        <w:t> создания и функционирования штабов по обеспечению безопасности электроснабжения, утвержденных </w:t>
      </w:r>
      <w:hyperlink r:id="rId110" w:anchor="/document/12158996/entry/0" w:history="1">
        <w:r>
          <w:rPr>
            <w:rStyle w:val="a3"/>
            <w:rFonts w:ascii="PT Serif" w:hAnsi="PT Serif"/>
            <w:color w:val="3272C0"/>
            <w:sz w:val="27"/>
            <w:szCs w:val="27"/>
          </w:rPr>
          <w:t>постановлением</w:t>
        </w:r>
      </w:hyperlink>
      <w:r>
        <w:rPr>
          <w:rFonts w:ascii="PT Serif" w:hAnsi="PT Serif"/>
          <w:color w:val="22272F"/>
          <w:sz w:val="27"/>
          <w:szCs w:val="27"/>
        </w:rPr>
        <w:t> Правительства Российской Федерации от 16 февраля 2008 г. № 86 "О штабах по обеспечению безопасности электроснабжения" (Собрание законодательства Российской Федерации, 2008, № 8, ст. 743; 2022, № 19, ст. 3222; 2023, № 23, ст. 4140; № 24, ст. 4338; 2024, № 38, ст. 5639; 2026, № 28, ст. 3896):</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lastRenderedPageBreak/>
        <w:t>а) </w:t>
      </w:r>
      <w:hyperlink r:id="rId111" w:anchor="/document/12158996/entry/1002" w:history="1">
        <w:r>
          <w:rPr>
            <w:rStyle w:val="a3"/>
            <w:rFonts w:ascii="PT Serif" w:hAnsi="PT Serif"/>
            <w:color w:val="3272C0"/>
            <w:sz w:val="27"/>
            <w:szCs w:val="27"/>
          </w:rPr>
          <w:t>пункт 2</w:t>
        </w:r>
      </w:hyperlink>
      <w:r>
        <w:rPr>
          <w:rFonts w:ascii="PT Serif" w:hAnsi="PT Serif"/>
          <w:color w:val="22272F"/>
          <w:sz w:val="27"/>
          <w:szCs w:val="27"/>
        </w:rPr>
        <w:t> дополнить </w:t>
      </w:r>
      <w:hyperlink r:id="rId112" w:anchor="/document/12158996/entry/10024" w:history="1">
        <w:r>
          <w:rPr>
            <w:rStyle w:val="a3"/>
            <w:rFonts w:ascii="PT Serif" w:hAnsi="PT Serif"/>
            <w:color w:val="3272C0"/>
            <w:sz w:val="27"/>
            <w:szCs w:val="27"/>
          </w:rPr>
          <w:t>подпунктом "г"</w:t>
        </w:r>
      </w:hyperlink>
      <w:r>
        <w:rPr>
          <w:rFonts w:ascii="PT Serif" w:hAnsi="PT Serif"/>
          <w:color w:val="22272F"/>
          <w:sz w:val="27"/>
          <w:szCs w:val="27"/>
        </w:rPr>
        <w:t> следующего содержания: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"г) обеспечения надежности и безопасности теплоснабжения, а также обеспечения реализации отдельных положений особенностей применения положений законодательства Российской Федерации о теплоснабжении, предусмотренных частью 4 статьи 29</w:t>
      </w:r>
      <w:r>
        <w:rPr>
          <w:rFonts w:ascii="PT Serif" w:hAnsi="PT Serif"/>
          <w:color w:val="22272F"/>
          <w:sz w:val="19"/>
          <w:szCs w:val="19"/>
          <w:vertAlign w:val="superscript"/>
        </w:rPr>
        <w:t> 1</w:t>
      </w:r>
      <w:r>
        <w:rPr>
          <w:rFonts w:ascii="PT Serif" w:hAnsi="PT Serif"/>
          <w:color w:val="22272F"/>
          <w:sz w:val="27"/>
          <w:szCs w:val="27"/>
        </w:rPr>
        <w:t> Федерального закона "О теплоснабжении", утвержденных постановлением Правительства Российской Федерации от </w:t>
      </w:r>
      <w:r>
        <w:rPr>
          <w:rStyle w:val="a4"/>
          <w:rFonts w:ascii="PT Serif" w:hAnsi="PT Serif"/>
          <w:i w:val="0"/>
          <w:iCs w:val="0"/>
          <w:color w:val="22272F"/>
          <w:sz w:val="27"/>
          <w:szCs w:val="27"/>
        </w:rPr>
        <w:t>29</w:t>
      </w:r>
      <w:r>
        <w:rPr>
          <w:rFonts w:ascii="PT Serif" w:hAnsi="PT Serif"/>
          <w:color w:val="22272F"/>
          <w:sz w:val="27"/>
          <w:szCs w:val="27"/>
        </w:rPr>
        <w:t> </w:t>
      </w:r>
      <w:r>
        <w:rPr>
          <w:rStyle w:val="a4"/>
          <w:rFonts w:ascii="PT Serif" w:hAnsi="PT Serif"/>
          <w:i w:val="0"/>
          <w:iCs w:val="0"/>
          <w:color w:val="22272F"/>
          <w:sz w:val="27"/>
          <w:szCs w:val="27"/>
        </w:rPr>
        <w:t>августа</w:t>
      </w:r>
      <w:r>
        <w:rPr>
          <w:rFonts w:ascii="PT Serif" w:hAnsi="PT Serif"/>
          <w:color w:val="22272F"/>
          <w:sz w:val="27"/>
          <w:szCs w:val="27"/>
        </w:rPr>
        <w:t> </w:t>
      </w:r>
      <w:r>
        <w:rPr>
          <w:rStyle w:val="a4"/>
          <w:rFonts w:ascii="PT Serif" w:hAnsi="PT Serif"/>
          <w:i w:val="0"/>
          <w:iCs w:val="0"/>
          <w:color w:val="22272F"/>
          <w:sz w:val="27"/>
          <w:szCs w:val="27"/>
        </w:rPr>
        <w:t>2026</w:t>
      </w:r>
      <w:r>
        <w:rPr>
          <w:rFonts w:ascii="PT Serif" w:hAnsi="PT Serif"/>
          <w:color w:val="22272F"/>
          <w:sz w:val="27"/>
          <w:szCs w:val="27"/>
        </w:rPr>
        <w:t> г. № </w:t>
      </w:r>
      <w:r>
        <w:rPr>
          <w:rStyle w:val="a4"/>
          <w:rFonts w:ascii="PT Serif" w:hAnsi="PT Serif"/>
          <w:i w:val="0"/>
          <w:iCs w:val="0"/>
          <w:color w:val="22272F"/>
          <w:sz w:val="27"/>
          <w:szCs w:val="27"/>
        </w:rPr>
        <w:t>1110</w:t>
      </w:r>
      <w:r>
        <w:rPr>
          <w:rFonts w:ascii="PT Serif" w:hAnsi="PT Serif"/>
          <w:color w:val="22272F"/>
          <w:sz w:val="27"/>
          <w:szCs w:val="27"/>
        </w:rPr>
        <w:t> "Об особенностях применения положений законодательства Российской Федерации о теплоснабжении".";</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б) </w:t>
      </w:r>
      <w:hyperlink r:id="rId113" w:anchor="/document/12158996/entry/1008" w:history="1">
        <w:r>
          <w:rPr>
            <w:rStyle w:val="a3"/>
            <w:rFonts w:ascii="PT Serif" w:hAnsi="PT Serif"/>
            <w:color w:val="3272C0"/>
            <w:sz w:val="27"/>
            <w:szCs w:val="27"/>
          </w:rPr>
          <w:t>пункт 8</w:t>
        </w:r>
      </w:hyperlink>
      <w:r>
        <w:rPr>
          <w:rFonts w:ascii="PT Serif" w:hAnsi="PT Serif"/>
          <w:color w:val="22272F"/>
          <w:sz w:val="27"/>
          <w:szCs w:val="27"/>
        </w:rPr>
        <w:t> дополнить </w:t>
      </w:r>
      <w:hyperlink r:id="rId114" w:anchor="/document/12158996/entry/10813" w:history="1">
        <w:r>
          <w:rPr>
            <w:rStyle w:val="a3"/>
            <w:rFonts w:ascii="PT Serif" w:hAnsi="PT Serif"/>
            <w:color w:val="3272C0"/>
            <w:sz w:val="27"/>
            <w:szCs w:val="27"/>
          </w:rPr>
          <w:t>подпунктом "н"</w:t>
        </w:r>
      </w:hyperlink>
      <w:r>
        <w:rPr>
          <w:rFonts w:ascii="PT Serif" w:hAnsi="PT Serif"/>
          <w:color w:val="22272F"/>
          <w:sz w:val="27"/>
          <w:szCs w:val="27"/>
        </w:rPr>
        <w:t> следующего содержания: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"н) принятие решений, предусмотренных особенностями применения положений законодательства Российской Федерации о теплоснабжении, предусмотренными частью 4 статьи 29</w:t>
      </w:r>
      <w:r>
        <w:rPr>
          <w:rFonts w:ascii="PT Serif" w:hAnsi="PT Serif"/>
          <w:color w:val="22272F"/>
          <w:sz w:val="19"/>
          <w:szCs w:val="19"/>
          <w:vertAlign w:val="superscript"/>
        </w:rPr>
        <w:t> 1</w:t>
      </w:r>
      <w:r>
        <w:rPr>
          <w:rFonts w:ascii="PT Serif" w:hAnsi="PT Serif"/>
          <w:color w:val="22272F"/>
          <w:sz w:val="27"/>
          <w:szCs w:val="27"/>
        </w:rPr>
        <w:t> Федерального закона "О теплоснабжении", утвержденными постановлением Правительства Российской Федерации от </w:t>
      </w:r>
      <w:r>
        <w:rPr>
          <w:rStyle w:val="a4"/>
          <w:rFonts w:ascii="PT Serif" w:hAnsi="PT Serif"/>
          <w:i w:val="0"/>
          <w:iCs w:val="0"/>
          <w:color w:val="22272F"/>
          <w:sz w:val="27"/>
          <w:szCs w:val="27"/>
        </w:rPr>
        <w:t>29</w:t>
      </w:r>
      <w:r>
        <w:rPr>
          <w:rFonts w:ascii="PT Serif" w:hAnsi="PT Serif"/>
          <w:color w:val="22272F"/>
          <w:sz w:val="27"/>
          <w:szCs w:val="27"/>
        </w:rPr>
        <w:t> </w:t>
      </w:r>
      <w:r>
        <w:rPr>
          <w:rStyle w:val="a4"/>
          <w:rFonts w:ascii="PT Serif" w:hAnsi="PT Serif"/>
          <w:i w:val="0"/>
          <w:iCs w:val="0"/>
          <w:color w:val="22272F"/>
          <w:sz w:val="27"/>
          <w:szCs w:val="27"/>
        </w:rPr>
        <w:t>августа</w:t>
      </w:r>
      <w:r>
        <w:rPr>
          <w:rFonts w:ascii="PT Serif" w:hAnsi="PT Serif"/>
          <w:color w:val="22272F"/>
          <w:sz w:val="27"/>
          <w:szCs w:val="27"/>
        </w:rPr>
        <w:t> </w:t>
      </w:r>
      <w:r>
        <w:rPr>
          <w:rStyle w:val="a4"/>
          <w:rFonts w:ascii="PT Serif" w:hAnsi="PT Serif"/>
          <w:i w:val="0"/>
          <w:iCs w:val="0"/>
          <w:color w:val="22272F"/>
          <w:sz w:val="27"/>
          <w:szCs w:val="27"/>
        </w:rPr>
        <w:t>2026</w:t>
      </w:r>
      <w:r>
        <w:rPr>
          <w:rFonts w:ascii="PT Serif" w:hAnsi="PT Serif"/>
          <w:color w:val="22272F"/>
          <w:sz w:val="27"/>
          <w:szCs w:val="27"/>
        </w:rPr>
        <w:t> г. № </w:t>
      </w:r>
      <w:r>
        <w:rPr>
          <w:rStyle w:val="a4"/>
          <w:rFonts w:ascii="PT Serif" w:hAnsi="PT Serif"/>
          <w:i w:val="0"/>
          <w:iCs w:val="0"/>
          <w:color w:val="22272F"/>
          <w:sz w:val="27"/>
          <w:szCs w:val="27"/>
        </w:rPr>
        <w:t>1110</w:t>
      </w:r>
      <w:r>
        <w:rPr>
          <w:rFonts w:ascii="PT Serif" w:hAnsi="PT Serif"/>
          <w:color w:val="22272F"/>
          <w:sz w:val="27"/>
          <w:szCs w:val="27"/>
        </w:rPr>
        <w:t> "Об особенностях применения положений законодательства Российской Федерации о теплоснабжении", и пунктом 2</w:t>
      </w:r>
      <w:r>
        <w:rPr>
          <w:rFonts w:ascii="PT Serif" w:hAnsi="PT Serif"/>
          <w:color w:val="22272F"/>
          <w:sz w:val="19"/>
          <w:szCs w:val="19"/>
          <w:vertAlign w:val="superscript"/>
        </w:rPr>
        <w:t> 1</w:t>
      </w:r>
      <w:r>
        <w:rPr>
          <w:rFonts w:ascii="PT Serif" w:hAnsi="PT Serif"/>
          <w:color w:val="22272F"/>
          <w:sz w:val="27"/>
          <w:szCs w:val="27"/>
        </w:rPr>
        <w:t> постановления Правительства Российской Федерации от 8 августа 2012 г. № 808 "Об организации теплоснабжения в Российской Федерации и о внесении изменений в некоторые акты Правительства Российской Федерации".".</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2. По тексту </w:t>
      </w:r>
      <w:hyperlink r:id="rId115" w:anchor="/document/12184415/entry/123343" w:history="1">
        <w:r>
          <w:rPr>
            <w:rStyle w:val="a3"/>
            <w:rFonts w:ascii="PT Serif" w:hAnsi="PT Serif"/>
            <w:color w:val="3272C0"/>
            <w:sz w:val="27"/>
            <w:szCs w:val="27"/>
          </w:rPr>
          <w:t>абзаца третьего подпункта 4 пункта 23</w:t>
        </w:r>
        <w:r>
          <w:rPr>
            <w:rStyle w:val="a3"/>
            <w:rFonts w:ascii="PT Serif" w:hAnsi="PT Serif"/>
            <w:color w:val="3272C0"/>
            <w:sz w:val="19"/>
            <w:szCs w:val="19"/>
            <w:vertAlign w:val="superscript"/>
          </w:rPr>
          <w:t> 3</w:t>
        </w:r>
        <w:r>
          <w:rPr>
            <w:rStyle w:val="a3"/>
            <w:rFonts w:ascii="PT Serif" w:hAnsi="PT Serif"/>
            <w:color w:val="3272C0"/>
            <w:sz w:val="27"/>
            <w:szCs w:val="27"/>
          </w:rPr>
          <w:t> </w:t>
        </w:r>
      </w:hyperlink>
      <w:r>
        <w:rPr>
          <w:rFonts w:ascii="PT Serif" w:hAnsi="PT Serif"/>
          <w:color w:val="22272F"/>
          <w:sz w:val="27"/>
          <w:szCs w:val="27"/>
        </w:rPr>
        <w:t>Правил оптового рынка электрической энергии и мощности, утвержденных </w:t>
      </w:r>
      <w:hyperlink r:id="rId116" w:anchor="/document/12184415/entry/0" w:history="1">
        <w:r>
          <w:rPr>
            <w:rStyle w:val="a3"/>
            <w:rFonts w:ascii="PT Serif" w:hAnsi="PT Serif"/>
            <w:color w:val="3272C0"/>
            <w:sz w:val="27"/>
            <w:szCs w:val="27"/>
          </w:rPr>
          <w:t>постановлением</w:t>
        </w:r>
      </w:hyperlink>
      <w:r>
        <w:rPr>
          <w:rFonts w:ascii="PT Serif" w:hAnsi="PT Serif"/>
          <w:color w:val="22272F"/>
          <w:sz w:val="27"/>
          <w:szCs w:val="27"/>
        </w:rPr>
        <w:t> Правительства Российской Федерации от 27 декабря 2010 г. №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 (Собрание законодательства Российской Федерации, 2011, № 14, ст. 1916; 2024, № 16, ст. 2245; 2026, № 6, ст. 581), слова "с 1 января 2027 г." заменить словами "с 1 января 2030 г.".</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3. В </w:t>
      </w:r>
      <w:hyperlink r:id="rId117" w:anchor="/document/70144110/entry/0" w:history="1">
        <w:r>
          <w:rPr>
            <w:rStyle w:val="a3"/>
            <w:rFonts w:ascii="PT Serif" w:hAnsi="PT Serif"/>
            <w:color w:val="3272C0"/>
            <w:sz w:val="27"/>
            <w:szCs w:val="27"/>
          </w:rPr>
          <w:t>постановлении</w:t>
        </w:r>
      </w:hyperlink>
      <w:r>
        <w:rPr>
          <w:rFonts w:ascii="PT Serif" w:hAnsi="PT Serif"/>
          <w:color w:val="22272F"/>
          <w:sz w:val="27"/>
          <w:szCs w:val="27"/>
        </w:rPr>
        <w:t> Правительства Российской Федерации от 22 февраля 2012 г. № 154 "О требованиях к схемам теплоснабжения, порядку их разработки и утверждения" (Собрание законодательства Российской Федерации, 2012, № 10, ст. 1242; 2019, № 12, ст. 1317; 2022, № 23, ст. 3825):</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а) </w:t>
      </w:r>
      <w:hyperlink r:id="rId118" w:anchor="/document/70144110/entry/400" w:history="1">
        <w:r>
          <w:rPr>
            <w:rStyle w:val="a3"/>
            <w:rFonts w:ascii="PT Serif" w:hAnsi="PT Serif"/>
            <w:color w:val="3272C0"/>
            <w:sz w:val="27"/>
            <w:szCs w:val="27"/>
          </w:rPr>
          <w:t>пункт 4</w:t>
        </w:r>
      </w:hyperlink>
      <w:r>
        <w:rPr>
          <w:rFonts w:ascii="PT Serif" w:hAnsi="PT Serif"/>
          <w:color w:val="22272F"/>
          <w:sz w:val="27"/>
          <w:szCs w:val="27"/>
        </w:rPr>
        <w:t> признать утратившим силу;</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б) </w:t>
      </w:r>
      <w:hyperlink r:id="rId119" w:anchor="/document/70144110/entry/1085" w:history="1">
        <w:r>
          <w:rPr>
            <w:rStyle w:val="a3"/>
            <w:rFonts w:ascii="PT Serif" w:hAnsi="PT Serif"/>
            <w:color w:val="3272C0"/>
            <w:sz w:val="27"/>
            <w:szCs w:val="27"/>
          </w:rPr>
          <w:t>пункт 85</w:t>
        </w:r>
      </w:hyperlink>
      <w:r>
        <w:rPr>
          <w:rFonts w:ascii="PT Serif" w:hAnsi="PT Serif"/>
          <w:color w:val="22272F"/>
          <w:sz w:val="27"/>
          <w:szCs w:val="27"/>
        </w:rPr>
        <w:t> требований к схемам теплоснабжения, утвержденных указанным постановлением, дополнить </w:t>
      </w:r>
      <w:hyperlink r:id="rId120" w:anchor="/document/70144110/entry/1854" w:history="1">
        <w:r>
          <w:rPr>
            <w:rStyle w:val="a3"/>
            <w:rFonts w:ascii="PT Serif" w:hAnsi="PT Serif"/>
            <w:color w:val="3272C0"/>
            <w:sz w:val="27"/>
            <w:szCs w:val="27"/>
          </w:rPr>
          <w:t>подпунктом "г"</w:t>
        </w:r>
      </w:hyperlink>
      <w:r>
        <w:rPr>
          <w:rFonts w:ascii="PT Serif" w:hAnsi="PT Serif"/>
          <w:color w:val="22272F"/>
          <w:sz w:val="27"/>
          <w:szCs w:val="27"/>
        </w:rPr>
        <w:t> следующего содержания: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 xml:space="preserve">"г) в ценовых зонах теплоснабжения - предложения единой теплоснабжающей организации о замещении мероприятий, реализация которых оказалась невозможна, ввиду исполнения решений (рекомендаций) органов государственной власти и (или) постоянно действующих органов, создание которых федеральными органами исполнительной власти (органами </w:t>
      </w:r>
      <w:r>
        <w:rPr>
          <w:rFonts w:ascii="PT Serif" w:hAnsi="PT Serif"/>
          <w:color w:val="22272F"/>
          <w:sz w:val="27"/>
          <w:szCs w:val="27"/>
        </w:rPr>
        <w:lastRenderedPageBreak/>
        <w:t>государственной власти субъектов Российской Федерации) предусмотрено решениями Президента Российской Федерации и (или) Правительства Российской Федерации для обеспечения безопасности, содействия решению задач по защите от угроз нападения с использованием беспилотных воздушных судов, а также для реализации мер для удовлетворения потребностей Вооруженных Сил Российской Федерации, других войск, воинских формирований, органов и нужд населения, мероприятиями, реализуемыми (реализованными) на основании указанных решений. Указанные предложения включают мероприятия, не связанные с обеспечением надежности и безопасности теплоснабжения потребителей тепловой энергии.".</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4. </w:t>
      </w:r>
      <w:hyperlink r:id="rId121" w:anchor="/document/70215126/entry/0" w:history="1">
        <w:r>
          <w:rPr>
            <w:rStyle w:val="a3"/>
            <w:rFonts w:ascii="PT Serif" w:hAnsi="PT Serif"/>
            <w:color w:val="3272C0"/>
            <w:sz w:val="27"/>
            <w:szCs w:val="27"/>
          </w:rPr>
          <w:t>Постановление</w:t>
        </w:r>
      </w:hyperlink>
      <w:r>
        <w:rPr>
          <w:rFonts w:ascii="PT Serif" w:hAnsi="PT Serif"/>
          <w:color w:val="22272F"/>
          <w:sz w:val="27"/>
          <w:szCs w:val="27"/>
        </w:rPr>
        <w:t> Правительства Российской Федерации от 8 августа 2012 г. № 808 "Об организации теплоснабжения в Российской Федерации и о внесении изменений в некоторые акты Правительства Российской Федерации" (Собрание законодательства Российской Федерации, 2012, № 34, ст. 4734) дополнить </w:t>
      </w:r>
      <w:hyperlink r:id="rId122" w:anchor="/document/70215126/entry/7721" w:history="1">
        <w:r>
          <w:rPr>
            <w:rStyle w:val="a3"/>
            <w:rFonts w:ascii="PT Serif" w:hAnsi="PT Serif"/>
            <w:color w:val="3272C0"/>
            <w:sz w:val="27"/>
            <w:szCs w:val="27"/>
          </w:rPr>
          <w:t>пунктом 2</w:t>
        </w:r>
        <w:r>
          <w:rPr>
            <w:rStyle w:val="a3"/>
            <w:rFonts w:ascii="PT Serif" w:hAnsi="PT Serif"/>
            <w:color w:val="3272C0"/>
            <w:sz w:val="19"/>
            <w:szCs w:val="19"/>
            <w:vertAlign w:val="superscript"/>
          </w:rPr>
          <w:t> 1</w:t>
        </w:r>
      </w:hyperlink>
      <w:r>
        <w:rPr>
          <w:rFonts w:ascii="PT Serif" w:hAnsi="PT Serif"/>
          <w:color w:val="22272F"/>
          <w:sz w:val="27"/>
          <w:szCs w:val="27"/>
        </w:rPr>
        <w:t> следующего содержания: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"2</w:t>
      </w:r>
      <w:r>
        <w:rPr>
          <w:rFonts w:ascii="PT Serif" w:hAnsi="PT Serif"/>
          <w:color w:val="22272F"/>
          <w:sz w:val="19"/>
          <w:szCs w:val="19"/>
          <w:vertAlign w:val="superscript"/>
        </w:rPr>
        <w:t> 1</w:t>
      </w:r>
      <w:r>
        <w:rPr>
          <w:rFonts w:ascii="PT Serif" w:hAnsi="PT Serif"/>
          <w:color w:val="22272F"/>
          <w:sz w:val="27"/>
          <w:szCs w:val="27"/>
        </w:rPr>
        <w:t>. В период проведения специальной военной операции в дополнение к случаям, предусмотренным пунктом 76 Правил, утвержденных настоящим постановлением, штабом по обеспечению безопасности электроснабжения, созданным в соответствии с постановлением Правительства Российской Федерации от 16 февраля 2008 г. № 86 "О штабах по обеспечению безопасности электроснабжения", может быть принято решение о введении ограничения или прекращения подачи тепловой энергии потребителям тепловой энергии в случае уничтожения или повреждения объекта теплоснабжения в результате совершения акта (актов) незаконного вмешательства, связанного с применением обычных средств поражения (в том числе террористического акта) или с диверсией, в соответствующей системе теплоснабжения.".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5. В </w:t>
      </w:r>
      <w:hyperlink r:id="rId123" w:anchor="/document/70246150/entry/0" w:history="1">
        <w:r>
          <w:rPr>
            <w:rStyle w:val="a3"/>
            <w:rFonts w:ascii="PT Serif" w:hAnsi="PT Serif"/>
            <w:color w:val="3272C0"/>
            <w:sz w:val="27"/>
            <w:szCs w:val="27"/>
          </w:rPr>
          <w:t>постановлении</w:t>
        </w:r>
      </w:hyperlink>
      <w:r>
        <w:rPr>
          <w:rFonts w:ascii="PT Serif" w:hAnsi="PT Serif"/>
          <w:color w:val="22272F"/>
          <w:sz w:val="27"/>
          <w:szCs w:val="27"/>
        </w:rPr>
        <w:t> Правительства Российской Федерации от 22 октября 2012 г. № 1075 "О ценообразовании в сфере теплоснабжения" (Собрание законодательства Российской Федерации, 2012, № 44, ст. 6022; 2014, № 23, ст. 2996; 2017, № 6, ст. 925; № 17, ст. 2571; 2019, № 5, ст. 389; 2022, № 3, ст. 576; № 23, ст. 3816; № 42, ст. 7182; 2023, № 14, ст. 2453; 2024, № 52, ст. 8349; 2025, № 17, ст. 2152; № 22, ст. 2858; № 47, ст. 7178; 2026, № 23, ст. 2995):</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а) дополнить </w:t>
      </w:r>
      <w:hyperlink r:id="rId124" w:anchor="/document/70246150/entry/10003" w:history="1">
        <w:r>
          <w:rPr>
            <w:rStyle w:val="a3"/>
            <w:rFonts w:ascii="PT Serif" w:hAnsi="PT Serif"/>
            <w:color w:val="3272C0"/>
            <w:sz w:val="27"/>
            <w:szCs w:val="27"/>
          </w:rPr>
          <w:t>пунктом 10</w:t>
        </w:r>
        <w:r>
          <w:rPr>
            <w:rStyle w:val="a3"/>
            <w:rFonts w:ascii="PT Serif" w:hAnsi="PT Serif"/>
            <w:color w:val="3272C0"/>
            <w:sz w:val="19"/>
            <w:szCs w:val="19"/>
            <w:vertAlign w:val="superscript"/>
          </w:rPr>
          <w:t> 3</w:t>
        </w:r>
      </w:hyperlink>
      <w:r>
        <w:rPr>
          <w:rFonts w:ascii="PT Serif" w:hAnsi="PT Serif"/>
          <w:color w:val="22272F"/>
          <w:sz w:val="27"/>
          <w:szCs w:val="27"/>
        </w:rPr>
        <w:t> следующего содержания: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"10</w:t>
      </w:r>
      <w:r>
        <w:rPr>
          <w:rFonts w:ascii="PT Serif" w:hAnsi="PT Serif"/>
          <w:color w:val="22272F"/>
          <w:sz w:val="19"/>
          <w:szCs w:val="19"/>
          <w:vertAlign w:val="superscript"/>
        </w:rPr>
        <w:t> 3</w:t>
      </w:r>
      <w:r>
        <w:rPr>
          <w:rFonts w:ascii="PT Serif" w:hAnsi="PT Serif"/>
          <w:color w:val="22272F"/>
          <w:sz w:val="27"/>
          <w:szCs w:val="27"/>
        </w:rPr>
        <w:t xml:space="preserve">. В 2026 и 2027 годах организация, осуществляющая регулируемые виды деятельности в сфере теплоснабжения, производственные объекты (в значении, определенном в Основах ценообразования в сфере теплоснабжения, утвержденных настоящим постановлением) которой с 1 января 2025 г. были уничтожены и (или) повреждены в результате совершения акта (актов) незаконного вмешательства, связанного с применением обычных средств поражения (в том числе террористического акта) или с диверсией, и (или) которая реализует меры по обеспечению безопасности объектов теплоснабжения, в том числе по повышению их защищенности, вправе направить в орган регулирования </w:t>
      </w:r>
      <w:r>
        <w:rPr>
          <w:rFonts w:ascii="PT Serif" w:hAnsi="PT Serif"/>
          <w:color w:val="22272F"/>
          <w:sz w:val="27"/>
          <w:szCs w:val="27"/>
        </w:rPr>
        <w:lastRenderedPageBreak/>
        <w:t>тарифов заявление о пересмотре установленных цен (тарифов) в сфере теплоснабжения, в том числе размера платы за подключение (технологическое присоединение) к системе теплоснабжения, на текущий и последующий расчетные периоды регулирования и (или) долгосрочных параметров регулирования (в значении, определенном в Основах ценообразования в сфере теплоснабжения, утвержденных настоящим постановлением) (далее соответственно - долгосрочные параметры регулирования, заявление о пересмотре цен (тарифов) и (или) долгосрочных параметров регулирования).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К заявлению о пересмотре цен (тарифов) и (или) долгосрочных параметров регулирования, предусматривающему пересмотр установленных цен (тарифов) в сфере теплоснабжения, кроме документов, представляемых в соответствии с Правилами, утвержденными настоящим постановлением, в составе предложения организации, осуществляющей регулируемые виды деятельности в сфере теплоснабжения, об установлении цен (тарифов) в сфере теплоснабжения, организация, указанная в абзаце первом настоящего пункта, прилагает:</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копию постановления о возбуждении уголовного дела, и (или) копию решения (выписку из протокола заседания) постоянно действующего органа, создание которого федеральным органом исполнительной власти (органом государственной власти субъекта Российской Федерации) предусмотрено решениями Президента Российской Федерации и (или) Правительства Российской Федерации для обеспечения безопасности, содействия решению задач по защите от угроз нападения с использованием беспилотных воздушных судов, а также для реализации мер для удовлетворения потребностей Вооруженных Сил Российской Федерации, других войск, воинских формирований, органов и нужд населения, и (или) другой документ, подтверждающий, что уничтожение и (или) повреждение производственного объекта (включая повреждение оборудования, входящего в состав такого производственного объекта) произошло исключительно в результате совершения акта (актов) незаконного вмешательства, связанного с применением обычных средств поражения (в том числе террористического акта) или с диверсией (в случае уничтожения и (или) повреждения с 1 января 2025 г. производственных объектов такой организации в результате совершения акта (актов) незаконного вмешательства, связанного с применением обычных средств поражения (в том числе террористического акта) или с диверсией);</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 xml:space="preserve">сведения о понесенных расходах на реализацию мер по обеспечению безопасности объектов теплоснабжения, в том числе по повышению их защищенности, включая сведения о решениях (рекомендациях) органов государственной власти и (или) постоянно действующих органов, создание которых федеральными органами исполнительной власти (органами государственной власти субъектов Российской Федерации) предусмотрено решениями Президента Российской Федерации и (или) Правительства Российской Федерации для обеспечения безопасности, содействия решению задач по защите от угроз нападения с использованием беспилотных воздушных судов, а также для реализации мер для удовлетворения потребностей </w:t>
      </w:r>
      <w:r>
        <w:rPr>
          <w:rFonts w:ascii="PT Serif" w:hAnsi="PT Serif"/>
          <w:color w:val="22272F"/>
          <w:sz w:val="27"/>
          <w:szCs w:val="27"/>
        </w:rPr>
        <w:lastRenderedPageBreak/>
        <w:t>Вооруженных Сил Российской Федерации, других войск, воинских формирований, органов и нужд населения, либо сведения о включении таких мер в паспорта безопасности объектов топливно-энергетического комплекса.</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Орган регулирования тарифов осуществляет пересмотр установленных цен (тарифов) в сфере теплоснабжения, в том числе платы за подключение (технологическое присоединение) к системе теплоснабжения, на текущий расчетный период регулирования и (или) долгосрочных параметров регулирования, установленных организации, указанной в абзаце первом настоящего пункта, в течение 30 календарных дней со дня представления такой организацией заявления о пересмотре цен (тарифов) и (или) долгосрочных параметров регулирования в целях учета при установлении (корректировке) цен (тарифов) в сфере теплоснабжения экономически обоснованных расходов такой организации.";</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б) в </w:t>
      </w:r>
      <w:hyperlink r:id="rId125" w:anchor="/document/70246150/entry/1000" w:history="1">
        <w:r>
          <w:rPr>
            <w:rStyle w:val="a3"/>
            <w:rFonts w:ascii="PT Serif" w:hAnsi="PT Serif"/>
            <w:color w:val="3272C0"/>
            <w:sz w:val="27"/>
            <w:szCs w:val="27"/>
          </w:rPr>
          <w:t>Основах</w:t>
        </w:r>
      </w:hyperlink>
      <w:r>
        <w:rPr>
          <w:rFonts w:ascii="PT Serif" w:hAnsi="PT Serif"/>
          <w:color w:val="22272F"/>
          <w:sz w:val="27"/>
          <w:szCs w:val="27"/>
        </w:rPr>
        <w:t> ценообразования в сфере теплоснабжения, утвержденных указанным </w:t>
      </w:r>
      <w:hyperlink r:id="rId126" w:anchor="/document/70246150/entry/0" w:history="1">
        <w:r>
          <w:rPr>
            <w:rStyle w:val="a3"/>
            <w:rFonts w:ascii="PT Serif" w:hAnsi="PT Serif"/>
            <w:color w:val="3272C0"/>
            <w:sz w:val="27"/>
            <w:szCs w:val="27"/>
          </w:rPr>
          <w:t>постановлением</w:t>
        </w:r>
      </w:hyperlink>
      <w:r>
        <w:rPr>
          <w:rFonts w:ascii="PT Serif" w:hAnsi="PT Serif"/>
          <w:color w:val="22272F"/>
          <w:sz w:val="27"/>
          <w:szCs w:val="27"/>
        </w:rPr>
        <w:t>:</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пункт 51 после </w:t>
      </w:r>
      <w:hyperlink r:id="rId127" w:anchor="/document/70246150/entry/105110" w:history="1">
        <w:r>
          <w:rPr>
            <w:rStyle w:val="a3"/>
            <w:rFonts w:ascii="PT Serif" w:hAnsi="PT Serif"/>
            <w:color w:val="3272C0"/>
            <w:sz w:val="27"/>
            <w:szCs w:val="27"/>
          </w:rPr>
          <w:t>абзаца одиннадцатого</w:t>
        </w:r>
      </w:hyperlink>
      <w:r>
        <w:rPr>
          <w:rFonts w:ascii="PT Serif" w:hAnsi="PT Serif"/>
          <w:color w:val="22272F"/>
          <w:sz w:val="27"/>
          <w:szCs w:val="27"/>
        </w:rPr>
        <w:t> дополнить </w:t>
      </w:r>
      <w:hyperlink r:id="rId128" w:anchor="/document/70246150/entry/2996114" w:history="1">
        <w:r>
          <w:rPr>
            <w:rStyle w:val="a3"/>
            <w:rFonts w:ascii="PT Serif" w:hAnsi="PT Serif"/>
            <w:color w:val="3272C0"/>
            <w:sz w:val="27"/>
            <w:szCs w:val="27"/>
          </w:rPr>
          <w:t>абзацем</w:t>
        </w:r>
      </w:hyperlink>
      <w:r>
        <w:rPr>
          <w:rFonts w:ascii="PT Serif" w:hAnsi="PT Serif"/>
          <w:color w:val="22272F"/>
          <w:sz w:val="27"/>
          <w:szCs w:val="27"/>
        </w:rPr>
        <w:t> следующего содержания: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"основания, предусмотренные пунктом 10</w:t>
      </w:r>
      <w:r>
        <w:rPr>
          <w:rFonts w:ascii="PT Serif" w:hAnsi="PT Serif"/>
          <w:color w:val="22272F"/>
          <w:sz w:val="19"/>
          <w:szCs w:val="19"/>
          <w:vertAlign w:val="superscript"/>
        </w:rPr>
        <w:t> 3</w:t>
      </w:r>
      <w:r>
        <w:rPr>
          <w:rFonts w:ascii="PT Serif" w:hAnsi="PT Serif"/>
          <w:color w:val="22272F"/>
          <w:sz w:val="27"/>
          <w:szCs w:val="27"/>
        </w:rPr>
        <w:t> постановления Правительства Российской Федерации от 22 октября 2012 г. № 1075 "О ценообразовании в сфере теплоснабжения" и разделом V особенностей применения положений законодательства Российской Федерации о теплоснабжении, предусмотренных частью 4 статьи 29</w:t>
      </w:r>
      <w:r>
        <w:rPr>
          <w:rFonts w:ascii="PT Serif" w:hAnsi="PT Serif"/>
          <w:color w:val="22272F"/>
          <w:sz w:val="19"/>
          <w:szCs w:val="19"/>
          <w:vertAlign w:val="superscript"/>
        </w:rPr>
        <w:t> 1</w:t>
      </w:r>
      <w:r>
        <w:rPr>
          <w:rFonts w:ascii="PT Serif" w:hAnsi="PT Serif"/>
          <w:color w:val="22272F"/>
          <w:sz w:val="27"/>
          <w:szCs w:val="27"/>
        </w:rPr>
        <w:t> Федерального закона "О теплоснабжении", утвержденных постановлением Правительства Российской Федерации от </w:t>
      </w:r>
      <w:r>
        <w:rPr>
          <w:rStyle w:val="a4"/>
          <w:rFonts w:ascii="PT Serif" w:hAnsi="PT Serif"/>
          <w:i w:val="0"/>
          <w:iCs w:val="0"/>
          <w:color w:val="22272F"/>
          <w:sz w:val="27"/>
          <w:szCs w:val="27"/>
        </w:rPr>
        <w:t>29</w:t>
      </w:r>
      <w:r>
        <w:rPr>
          <w:rFonts w:ascii="PT Serif" w:hAnsi="PT Serif"/>
          <w:color w:val="22272F"/>
          <w:sz w:val="27"/>
          <w:szCs w:val="27"/>
        </w:rPr>
        <w:t> </w:t>
      </w:r>
      <w:r>
        <w:rPr>
          <w:rStyle w:val="a4"/>
          <w:rFonts w:ascii="PT Serif" w:hAnsi="PT Serif"/>
          <w:i w:val="0"/>
          <w:iCs w:val="0"/>
          <w:color w:val="22272F"/>
          <w:sz w:val="27"/>
          <w:szCs w:val="27"/>
        </w:rPr>
        <w:t>августа</w:t>
      </w:r>
      <w:r>
        <w:rPr>
          <w:rFonts w:ascii="PT Serif" w:hAnsi="PT Serif"/>
          <w:color w:val="22272F"/>
          <w:sz w:val="27"/>
          <w:szCs w:val="27"/>
        </w:rPr>
        <w:t> </w:t>
      </w:r>
      <w:r>
        <w:rPr>
          <w:rStyle w:val="a4"/>
          <w:rFonts w:ascii="PT Serif" w:hAnsi="PT Serif"/>
          <w:i w:val="0"/>
          <w:iCs w:val="0"/>
          <w:color w:val="22272F"/>
          <w:sz w:val="27"/>
          <w:szCs w:val="27"/>
        </w:rPr>
        <w:t>2026</w:t>
      </w:r>
      <w:r>
        <w:rPr>
          <w:rFonts w:ascii="PT Serif" w:hAnsi="PT Serif"/>
          <w:color w:val="22272F"/>
          <w:sz w:val="27"/>
          <w:szCs w:val="27"/>
        </w:rPr>
        <w:t> г. № </w:t>
      </w:r>
      <w:r>
        <w:rPr>
          <w:rStyle w:val="a4"/>
          <w:rFonts w:ascii="PT Serif" w:hAnsi="PT Serif"/>
          <w:i w:val="0"/>
          <w:iCs w:val="0"/>
          <w:color w:val="22272F"/>
          <w:sz w:val="27"/>
          <w:szCs w:val="27"/>
        </w:rPr>
        <w:t>1110</w:t>
      </w:r>
      <w:r>
        <w:rPr>
          <w:rFonts w:ascii="PT Serif" w:hAnsi="PT Serif"/>
          <w:color w:val="22272F"/>
          <w:sz w:val="27"/>
          <w:szCs w:val="27"/>
        </w:rPr>
        <w:t> "Об особенностях применения положений законодательства Российской Федерации о теплоснабжении".";</w:t>
      </w:r>
    </w:p>
    <w:p w:rsidR="002D1997" w:rsidRDefault="002D1997" w:rsidP="002D1997">
      <w:pPr>
        <w:pStyle w:val="s1"/>
        <w:jc w:val="both"/>
        <w:rPr>
          <w:rFonts w:ascii="PT Serif" w:hAnsi="PT Serif"/>
          <w:color w:val="22272F"/>
          <w:sz w:val="27"/>
          <w:szCs w:val="27"/>
        </w:rPr>
      </w:pPr>
      <w:hyperlink r:id="rId129" w:anchor="/document/70246150/entry/1062" w:history="1">
        <w:r>
          <w:rPr>
            <w:rStyle w:val="a3"/>
            <w:rFonts w:ascii="PT Serif" w:hAnsi="PT Serif"/>
            <w:color w:val="3272C0"/>
            <w:sz w:val="27"/>
            <w:szCs w:val="27"/>
          </w:rPr>
          <w:t>пункт 62</w:t>
        </w:r>
      </w:hyperlink>
      <w:r>
        <w:rPr>
          <w:rFonts w:ascii="PT Serif" w:hAnsi="PT Serif"/>
          <w:color w:val="22272F"/>
          <w:sz w:val="27"/>
          <w:szCs w:val="27"/>
        </w:rPr>
        <w:t> дополнить </w:t>
      </w:r>
      <w:hyperlink r:id="rId130" w:anchor="/document/70246150/entry/10628" w:history="1">
        <w:r>
          <w:rPr>
            <w:rStyle w:val="a3"/>
            <w:rFonts w:ascii="PT Serif" w:hAnsi="PT Serif"/>
            <w:color w:val="3272C0"/>
            <w:sz w:val="27"/>
            <w:szCs w:val="27"/>
          </w:rPr>
          <w:t>подпунктом "з"</w:t>
        </w:r>
      </w:hyperlink>
      <w:r>
        <w:rPr>
          <w:rFonts w:ascii="PT Serif" w:hAnsi="PT Serif"/>
          <w:color w:val="22272F"/>
          <w:sz w:val="27"/>
          <w:szCs w:val="27"/>
        </w:rPr>
        <w:t> следующего содержания: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 xml:space="preserve">"з) расходы на обеспечение безопасности объектов теплоснабжения в соответствии с законодательством Российской Федерации и (или) решениями (рекомендациями) органов государственной власти и (или) постоянно действующих органов, создание которых федеральными органами исполнительной власти (органами государственной власти субъектов Российской Федерации) предусмотрено решениями Президента Российской Федерации и (или) Правительства Российской Федерации для обеспечения безопасности, содействия решению задач по защите от угроз нападения с использованием беспилотных воздушных судов, а также для реализации мер для удовлетворения потребностей Вооруженных Сил Российской Федерации, других войск, воинских формирований, органов и нужд населения, в том числе расходы на реализацию мероприятий по восстановлению объектов теплоснабжения после повреждений в результате совершения акта (актов) незаконного вмешательства, связанного с применением обычных средств поражения (в том числе террористического акта) или с диверсией (за исключением расходов, возмещение которых осуществляется </w:t>
      </w:r>
      <w:r>
        <w:rPr>
          <w:rFonts w:ascii="PT Serif" w:hAnsi="PT Serif"/>
          <w:color w:val="22272F"/>
          <w:sz w:val="27"/>
          <w:szCs w:val="27"/>
        </w:rPr>
        <w:lastRenderedPageBreak/>
        <w:t>за счет средств бюджетов бюджетной системы Российской Федерации), и расходы на реализацию мероприятий по повышению защищенности объектов теплоснабжения от средств поражения или диверсии, в том числе по созданию защитных сооружений гражданской обороны, конструкций для защиты оборудования, зданий и сооружений, по приобретению оборудования, специальных технических средств, включая средства обнаружения и противодействия беспилотным аппаратам, спецтехники, транспортных средств повышенного класса защищенности (за исключением мероприятий, включенных в инвестиционную программу регулируемой организации), а также расходы по обеспечению средствами защиты персонала от средств поражения, расходы на стимулирующие выплаты работникам и расходы на организацию охраны объектов, не учтенные либо учтенные не в полном объеме в составе операционных расходов.";</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предложение первое </w:t>
      </w:r>
      <w:hyperlink r:id="rId131" w:anchor="/document/70246150/entry/1063" w:history="1">
        <w:r>
          <w:rPr>
            <w:rStyle w:val="a3"/>
            <w:rFonts w:ascii="PT Serif" w:hAnsi="PT Serif"/>
            <w:color w:val="3272C0"/>
            <w:sz w:val="27"/>
            <w:szCs w:val="27"/>
          </w:rPr>
          <w:t>пункта 63</w:t>
        </w:r>
      </w:hyperlink>
      <w:r>
        <w:rPr>
          <w:rFonts w:ascii="PT Serif" w:hAnsi="PT Serif"/>
          <w:color w:val="22272F"/>
          <w:sz w:val="27"/>
          <w:szCs w:val="27"/>
        </w:rPr>
        <w:t> дополнить словами "(за исключением расходов на обеспечение безопасности объектов теплоснабжения в соответствии с законодательством Российской Федерации, которые могут подтверждаться на основании промежуточной бухгалтерской (финансовой) отчетности и учитываются органом регулирования при установлении (корректировке) цен (тарифов) на следующий расчетный период регулирования)";</w:t>
      </w:r>
    </w:p>
    <w:p w:rsidR="002D1997" w:rsidRDefault="002D1997" w:rsidP="002D1997">
      <w:pPr>
        <w:pStyle w:val="s1"/>
        <w:jc w:val="both"/>
        <w:rPr>
          <w:rFonts w:ascii="PT Serif" w:hAnsi="PT Serif"/>
          <w:color w:val="22272F"/>
          <w:sz w:val="27"/>
          <w:szCs w:val="27"/>
        </w:rPr>
      </w:pPr>
      <w:hyperlink r:id="rId132" w:anchor="/document/70246150/entry/1074033" w:history="1">
        <w:r>
          <w:rPr>
            <w:rStyle w:val="a3"/>
            <w:rFonts w:ascii="PT Serif" w:hAnsi="PT Serif"/>
            <w:color w:val="3272C0"/>
            <w:sz w:val="27"/>
            <w:szCs w:val="27"/>
          </w:rPr>
          <w:t>абзац шестой пункта 74</w:t>
        </w:r>
      </w:hyperlink>
      <w:r>
        <w:rPr>
          <w:rFonts w:ascii="PT Serif" w:hAnsi="PT Serif"/>
          <w:color w:val="22272F"/>
          <w:sz w:val="27"/>
          <w:szCs w:val="27"/>
        </w:rPr>
        <w:t> дополнить словами ", а также в случае утверждения (корректировки) инвестиционной программы регулируемой организации, производственные объекты которой были уничтожены и (или) повреждены с 1 января 2025 г. в результате совершения акта (актов) незаконного вмешательства, связанного с применением обычных средств поражения (в том числе террористического акта) или с диверсией";</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в) </w:t>
      </w:r>
      <w:hyperlink r:id="rId133" w:anchor="/document/70246150/entry/210104" w:history="1">
        <w:r>
          <w:rPr>
            <w:rStyle w:val="a3"/>
            <w:rFonts w:ascii="PT Serif" w:hAnsi="PT Serif"/>
            <w:color w:val="3272C0"/>
            <w:sz w:val="27"/>
            <w:szCs w:val="27"/>
          </w:rPr>
          <w:t>пункт 104</w:t>
        </w:r>
      </w:hyperlink>
      <w:r>
        <w:rPr>
          <w:rFonts w:ascii="PT Serif" w:hAnsi="PT Serif"/>
          <w:color w:val="22272F"/>
          <w:sz w:val="27"/>
          <w:szCs w:val="27"/>
        </w:rPr>
        <w:t> Правил регулирования цен (тарифов) в сфере теплоснабжения, утвержденных указанным </w:t>
      </w:r>
      <w:hyperlink r:id="rId134" w:anchor="/document/70246150/entry/0" w:history="1">
        <w:r>
          <w:rPr>
            <w:rStyle w:val="a3"/>
            <w:rFonts w:ascii="PT Serif" w:hAnsi="PT Serif"/>
            <w:color w:val="3272C0"/>
            <w:sz w:val="27"/>
            <w:szCs w:val="27"/>
          </w:rPr>
          <w:t>постановлением</w:t>
        </w:r>
      </w:hyperlink>
      <w:r>
        <w:rPr>
          <w:rFonts w:ascii="PT Serif" w:hAnsi="PT Serif"/>
          <w:color w:val="22272F"/>
          <w:sz w:val="27"/>
          <w:szCs w:val="27"/>
        </w:rPr>
        <w:t>, дополнить </w:t>
      </w:r>
      <w:hyperlink r:id="rId135" w:anchor="/document/70246150/entry/210417" w:history="1">
        <w:r>
          <w:rPr>
            <w:rStyle w:val="a3"/>
            <w:rFonts w:ascii="PT Serif" w:hAnsi="PT Serif"/>
            <w:color w:val="3272C0"/>
            <w:sz w:val="27"/>
            <w:szCs w:val="27"/>
          </w:rPr>
          <w:t>подпунктом "с"</w:t>
        </w:r>
      </w:hyperlink>
      <w:r>
        <w:rPr>
          <w:rFonts w:ascii="PT Serif" w:hAnsi="PT Serif"/>
          <w:color w:val="22272F"/>
          <w:sz w:val="27"/>
          <w:szCs w:val="27"/>
        </w:rPr>
        <w:t> следующего содержания: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"с) принятие органом регулирования решения на основании заявлений, предусмотренных пунктом 10</w:t>
      </w:r>
      <w:r>
        <w:rPr>
          <w:rFonts w:ascii="PT Serif" w:hAnsi="PT Serif"/>
          <w:color w:val="22272F"/>
          <w:sz w:val="19"/>
          <w:szCs w:val="19"/>
          <w:vertAlign w:val="superscript"/>
        </w:rPr>
        <w:t> 3</w:t>
      </w:r>
      <w:r>
        <w:rPr>
          <w:rFonts w:ascii="PT Serif" w:hAnsi="PT Serif"/>
          <w:color w:val="22272F"/>
          <w:sz w:val="27"/>
          <w:szCs w:val="27"/>
        </w:rPr>
        <w:t> постановления Правительства Российской Федерации от 22 октября 2012 г. № 1075 "О ценообразовании в сфере теплоснабжения" и (или) разделом V особенностей применения положений законодательства Российской Федерации о теплоснабжении, предусмотренных частью 4 статьи 29</w:t>
      </w:r>
      <w:r>
        <w:rPr>
          <w:rFonts w:ascii="PT Serif" w:hAnsi="PT Serif"/>
          <w:color w:val="22272F"/>
          <w:sz w:val="19"/>
          <w:szCs w:val="19"/>
          <w:vertAlign w:val="superscript"/>
        </w:rPr>
        <w:t> 1</w:t>
      </w:r>
      <w:r>
        <w:rPr>
          <w:rFonts w:ascii="PT Serif" w:hAnsi="PT Serif"/>
          <w:color w:val="22272F"/>
          <w:sz w:val="27"/>
          <w:szCs w:val="27"/>
        </w:rPr>
        <w:t> Федерального закона "О теплоснабжении", утвержденных постановлением Правительства Российской Федерации от </w:t>
      </w:r>
      <w:r>
        <w:rPr>
          <w:rStyle w:val="a4"/>
          <w:rFonts w:ascii="PT Serif" w:hAnsi="PT Serif"/>
          <w:i w:val="0"/>
          <w:iCs w:val="0"/>
          <w:color w:val="22272F"/>
          <w:sz w:val="27"/>
          <w:szCs w:val="27"/>
        </w:rPr>
        <w:t>29</w:t>
      </w:r>
      <w:r>
        <w:rPr>
          <w:rFonts w:ascii="PT Serif" w:hAnsi="PT Serif"/>
          <w:color w:val="22272F"/>
          <w:sz w:val="27"/>
          <w:szCs w:val="27"/>
        </w:rPr>
        <w:t> </w:t>
      </w:r>
      <w:r>
        <w:rPr>
          <w:rStyle w:val="a4"/>
          <w:rFonts w:ascii="PT Serif" w:hAnsi="PT Serif"/>
          <w:i w:val="0"/>
          <w:iCs w:val="0"/>
          <w:color w:val="22272F"/>
          <w:sz w:val="27"/>
          <w:szCs w:val="27"/>
        </w:rPr>
        <w:t>августа</w:t>
      </w:r>
      <w:r>
        <w:rPr>
          <w:rFonts w:ascii="PT Serif" w:hAnsi="PT Serif"/>
          <w:color w:val="22272F"/>
          <w:sz w:val="27"/>
          <w:szCs w:val="27"/>
        </w:rPr>
        <w:t> </w:t>
      </w:r>
      <w:r>
        <w:rPr>
          <w:rStyle w:val="a4"/>
          <w:rFonts w:ascii="PT Serif" w:hAnsi="PT Serif"/>
          <w:i w:val="0"/>
          <w:iCs w:val="0"/>
          <w:color w:val="22272F"/>
          <w:sz w:val="27"/>
          <w:szCs w:val="27"/>
        </w:rPr>
        <w:t>2026</w:t>
      </w:r>
      <w:r>
        <w:rPr>
          <w:rFonts w:ascii="PT Serif" w:hAnsi="PT Serif"/>
          <w:color w:val="22272F"/>
          <w:sz w:val="27"/>
          <w:szCs w:val="27"/>
        </w:rPr>
        <w:t> г. № </w:t>
      </w:r>
      <w:r>
        <w:rPr>
          <w:rStyle w:val="a4"/>
          <w:rFonts w:ascii="PT Serif" w:hAnsi="PT Serif"/>
          <w:i w:val="0"/>
          <w:iCs w:val="0"/>
          <w:color w:val="22272F"/>
          <w:sz w:val="27"/>
          <w:szCs w:val="27"/>
        </w:rPr>
        <w:t>1110</w:t>
      </w:r>
      <w:r>
        <w:rPr>
          <w:rFonts w:ascii="PT Serif" w:hAnsi="PT Serif"/>
          <w:color w:val="22272F"/>
          <w:sz w:val="27"/>
          <w:szCs w:val="27"/>
        </w:rPr>
        <w:t> "Об особенностях применения положений законодательства Российской Федерации о теплоснабжении".".</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6. В </w:t>
      </w:r>
      <w:hyperlink r:id="rId136" w:anchor="/document/70388616/entry/53" w:history="1">
        <w:r>
          <w:rPr>
            <w:rStyle w:val="a3"/>
            <w:rFonts w:ascii="PT Serif" w:hAnsi="PT Serif"/>
            <w:color w:val="3272C0"/>
            <w:sz w:val="27"/>
            <w:szCs w:val="27"/>
          </w:rPr>
          <w:t>Правилах</w:t>
        </w:r>
      </w:hyperlink>
      <w:r>
        <w:rPr>
          <w:rFonts w:ascii="PT Serif" w:hAnsi="PT Serif"/>
          <w:color w:val="22272F"/>
          <w:sz w:val="27"/>
          <w:szCs w:val="27"/>
        </w:rPr>
        <w:t> определения цены на мощность генерирующих объектов, функционирующих на основе возобновляемых источников энергии, утвержденных </w:t>
      </w:r>
      <w:hyperlink r:id="rId137" w:anchor="/document/70388616/entry/0" w:history="1">
        <w:r>
          <w:rPr>
            <w:rStyle w:val="a3"/>
            <w:rFonts w:ascii="PT Serif" w:hAnsi="PT Serif"/>
            <w:color w:val="3272C0"/>
            <w:sz w:val="27"/>
            <w:szCs w:val="27"/>
          </w:rPr>
          <w:t>постановлением</w:t>
        </w:r>
      </w:hyperlink>
      <w:r>
        <w:rPr>
          <w:rFonts w:ascii="PT Serif" w:hAnsi="PT Serif"/>
          <w:color w:val="22272F"/>
          <w:sz w:val="27"/>
          <w:szCs w:val="27"/>
        </w:rPr>
        <w:t xml:space="preserve"> Правительства Российской Федерации от 28 мая 2013 г. № 449 "О механизме стимулирования использования возобновляемых источников энергии на оптовом рынке электрической энергии и мощности" </w:t>
      </w:r>
      <w:r>
        <w:rPr>
          <w:rFonts w:ascii="PT Serif" w:hAnsi="PT Serif"/>
          <w:color w:val="22272F"/>
          <w:sz w:val="27"/>
          <w:szCs w:val="27"/>
        </w:rPr>
        <w:lastRenderedPageBreak/>
        <w:t>(Собрание законодательства Российской Федерации, 2013, № 23, ст. 2909; 2021, № 11, ст. 1820; № 29, ст. 5670; 2026, № 28, ст. 3896):</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а) в </w:t>
      </w:r>
      <w:hyperlink r:id="rId138" w:anchor="/document/70388616/entry/101026" w:history="1">
        <w:r>
          <w:rPr>
            <w:rStyle w:val="a3"/>
            <w:rFonts w:ascii="PT Serif" w:hAnsi="PT Serif"/>
            <w:color w:val="3272C0"/>
            <w:sz w:val="27"/>
            <w:szCs w:val="27"/>
          </w:rPr>
          <w:t>абзаце шестом подпункта "б" пункта 10</w:t>
        </w:r>
      </w:hyperlink>
      <w:r>
        <w:rPr>
          <w:rFonts w:ascii="PT Serif" w:hAnsi="PT Serif"/>
          <w:color w:val="22272F"/>
          <w:sz w:val="27"/>
          <w:szCs w:val="27"/>
        </w:rPr>
        <w:t> слова "но не более 180 дней со дня, в который было повреждено оборудование, или со дня вступления в силу постановления Правительства Российской Федерации от 4 июля 2026 г. № 844 "Об особенностях применения положений законодательства Российской Федерации об электроэнергетике", если оборудование было повреждено в результате совершения акта незаконного вмешательства, связанного с применением обычных средств поражения (в том числе террористического акта) или с диверсией, и не было восстановлено до дня вступления в силу указанного постановления Правительства Российской Федерации" заменить словами "но не более 6 месяцев, начиная с 1 -го числа месяца, в котором было повреждено оборудование";</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б) в </w:t>
      </w:r>
      <w:hyperlink r:id="rId139" w:anchor="/document/70388616/entry/10318" w:history="1">
        <w:r>
          <w:rPr>
            <w:rStyle w:val="a3"/>
            <w:rFonts w:ascii="PT Serif" w:hAnsi="PT Serif"/>
            <w:color w:val="3272C0"/>
            <w:sz w:val="27"/>
            <w:szCs w:val="27"/>
          </w:rPr>
          <w:t>абзаце восьмом пункта 31</w:t>
        </w:r>
      </w:hyperlink>
      <w:r>
        <w:rPr>
          <w:rFonts w:ascii="PT Serif" w:hAnsi="PT Serif"/>
          <w:color w:val="22272F"/>
          <w:sz w:val="27"/>
          <w:szCs w:val="27"/>
        </w:rPr>
        <w:t> слова "но не более 180 дней со дня, в который было повреждено оборудование, или со дня" заменить словами "но не более 6 месяцев, начиная с 1-го числа месяца, в котором было повреждено оборудование, или с 1-го числа месяца, следующего за месяцем".</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7. </w:t>
      </w:r>
      <w:hyperlink r:id="rId140" w:anchor="/document/70649918/entry/0" w:history="1">
        <w:r>
          <w:rPr>
            <w:rStyle w:val="a3"/>
            <w:rFonts w:ascii="PT Serif" w:hAnsi="PT Serif"/>
            <w:color w:val="3272C0"/>
            <w:sz w:val="27"/>
            <w:szCs w:val="27"/>
          </w:rPr>
          <w:t>Постановление</w:t>
        </w:r>
      </w:hyperlink>
      <w:r>
        <w:rPr>
          <w:rFonts w:ascii="PT Serif" w:hAnsi="PT Serif"/>
          <w:color w:val="22272F"/>
          <w:sz w:val="27"/>
          <w:szCs w:val="27"/>
        </w:rPr>
        <w:t> Правительства Российской Федерации от 30 апреля 2014 г. № 400 "О формировании индексов изменения размера платы граждан за коммунальные услуги в Российской Федерации" (Собрание законодательства Российской Федерации, 2014, № 19, ст. 2434) дополнить </w:t>
      </w:r>
      <w:hyperlink r:id="rId141" w:anchor="/document/70649918/entry/80" w:history="1">
        <w:r>
          <w:rPr>
            <w:rStyle w:val="a3"/>
            <w:rFonts w:ascii="PT Serif" w:hAnsi="PT Serif"/>
            <w:color w:val="3272C0"/>
            <w:sz w:val="27"/>
            <w:szCs w:val="27"/>
          </w:rPr>
          <w:t>пунктами 8</w:t>
        </w:r>
      </w:hyperlink>
      <w:r>
        <w:rPr>
          <w:rFonts w:ascii="PT Serif" w:hAnsi="PT Serif"/>
          <w:color w:val="22272F"/>
          <w:sz w:val="27"/>
          <w:szCs w:val="27"/>
        </w:rPr>
        <w:t> и </w:t>
      </w:r>
      <w:hyperlink r:id="rId142" w:anchor="/document/70649918/entry/90" w:history="1">
        <w:r>
          <w:rPr>
            <w:rStyle w:val="a3"/>
            <w:rFonts w:ascii="PT Serif" w:hAnsi="PT Serif"/>
            <w:color w:val="3272C0"/>
            <w:sz w:val="27"/>
            <w:szCs w:val="27"/>
          </w:rPr>
          <w:t>9</w:t>
        </w:r>
      </w:hyperlink>
      <w:r>
        <w:rPr>
          <w:rFonts w:ascii="PT Serif" w:hAnsi="PT Serif"/>
          <w:color w:val="22272F"/>
          <w:sz w:val="27"/>
          <w:szCs w:val="27"/>
        </w:rPr>
        <w:t> следующего содержания: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"8. Установить, что в случае пересмотра цен (тарифов) в сфере теплоснабжения в соответствии с пунктом 10</w:t>
      </w:r>
      <w:r>
        <w:rPr>
          <w:rFonts w:ascii="PT Serif" w:hAnsi="PT Serif"/>
          <w:color w:val="22272F"/>
          <w:sz w:val="19"/>
          <w:szCs w:val="19"/>
          <w:vertAlign w:val="superscript"/>
        </w:rPr>
        <w:t> 3</w:t>
      </w:r>
      <w:r>
        <w:rPr>
          <w:rFonts w:ascii="PT Serif" w:hAnsi="PT Serif"/>
          <w:color w:val="22272F"/>
          <w:sz w:val="27"/>
          <w:szCs w:val="27"/>
        </w:rPr>
        <w:t> постановления Правительства Российской Федерации от 22 октября 2012 г. № 1075 "О ценообразовании в сфере теплоснабжения" или разделом V особенностей применения положений законодательства Российской Федерации о теплоснабжении, предусмотренных частью 4 статьи 29</w:t>
      </w:r>
      <w:r>
        <w:rPr>
          <w:rFonts w:ascii="PT Serif" w:hAnsi="PT Serif"/>
          <w:color w:val="22272F"/>
          <w:sz w:val="19"/>
          <w:szCs w:val="19"/>
          <w:vertAlign w:val="superscript"/>
        </w:rPr>
        <w:t> 1 </w:t>
      </w:r>
      <w:r>
        <w:rPr>
          <w:rFonts w:ascii="PT Serif" w:hAnsi="PT Serif"/>
          <w:color w:val="22272F"/>
          <w:sz w:val="27"/>
          <w:szCs w:val="27"/>
        </w:rPr>
        <w:t>Федерального закона "О теплоснабжении", утвержденных постановлением Правительства Российской Федерации от </w:t>
      </w:r>
      <w:r>
        <w:rPr>
          <w:rStyle w:val="a4"/>
          <w:rFonts w:ascii="PT Serif" w:hAnsi="PT Serif"/>
          <w:i w:val="0"/>
          <w:iCs w:val="0"/>
          <w:color w:val="22272F"/>
          <w:sz w:val="27"/>
          <w:szCs w:val="27"/>
        </w:rPr>
        <w:t>29</w:t>
      </w:r>
      <w:r>
        <w:rPr>
          <w:rFonts w:ascii="PT Serif" w:hAnsi="PT Serif"/>
          <w:color w:val="22272F"/>
          <w:sz w:val="27"/>
          <w:szCs w:val="27"/>
        </w:rPr>
        <w:t> </w:t>
      </w:r>
      <w:r>
        <w:rPr>
          <w:rStyle w:val="a4"/>
          <w:rFonts w:ascii="PT Serif" w:hAnsi="PT Serif"/>
          <w:i w:val="0"/>
          <w:iCs w:val="0"/>
          <w:color w:val="22272F"/>
          <w:sz w:val="27"/>
          <w:szCs w:val="27"/>
        </w:rPr>
        <w:t>августа</w:t>
      </w:r>
      <w:r>
        <w:rPr>
          <w:rFonts w:ascii="PT Serif" w:hAnsi="PT Serif"/>
          <w:color w:val="22272F"/>
          <w:sz w:val="27"/>
          <w:szCs w:val="27"/>
        </w:rPr>
        <w:t> </w:t>
      </w:r>
      <w:r>
        <w:rPr>
          <w:rStyle w:val="a4"/>
          <w:rFonts w:ascii="PT Serif" w:hAnsi="PT Serif"/>
          <w:i w:val="0"/>
          <w:iCs w:val="0"/>
          <w:color w:val="22272F"/>
          <w:sz w:val="27"/>
          <w:szCs w:val="27"/>
        </w:rPr>
        <w:t>2026</w:t>
      </w:r>
      <w:r>
        <w:rPr>
          <w:rFonts w:ascii="PT Serif" w:hAnsi="PT Serif"/>
          <w:color w:val="22272F"/>
          <w:sz w:val="27"/>
          <w:szCs w:val="27"/>
        </w:rPr>
        <w:t> г. № </w:t>
      </w:r>
      <w:r>
        <w:rPr>
          <w:rStyle w:val="a4"/>
          <w:rFonts w:ascii="PT Serif" w:hAnsi="PT Serif"/>
          <w:i w:val="0"/>
          <w:iCs w:val="0"/>
          <w:color w:val="22272F"/>
          <w:sz w:val="27"/>
          <w:szCs w:val="27"/>
        </w:rPr>
        <w:t>1110</w:t>
      </w:r>
      <w:r>
        <w:rPr>
          <w:rFonts w:ascii="PT Serif" w:hAnsi="PT Serif"/>
          <w:color w:val="22272F"/>
          <w:sz w:val="27"/>
          <w:szCs w:val="27"/>
        </w:rPr>
        <w:t xml:space="preserve"> "Об особенностях применения положений законодательства Российской Федерации о теплоснабжении", высшее должностное лицо субъекта Российской Федерации вправе принять решение об утверждении (изменении (пересмотре) по муниципальным образованиям предельных (максимальных) индексов изменения размера вносимой гражданами платы за коммунальные услуги в муниципальных образованиях, превышающих индекс изменения размера вносимой гражданами платы за коммунальные услуги в среднем по субъекту Российской Федерации более чем на величину предельно допустимого отклонения по отдельным муниципальным образованиям от величины указанного индекса по субъекту Российской Федерации. При этом не требуется согласование применения оснований установления по муниципальным образованиям предельных (максимальных) индексов изменения размера вносимой гражданами платы за коммунальные услуги в муниципальных образованиях, превышающих индекс изменения размера вносимой гражданами платы за коммунальные услуги в </w:t>
      </w:r>
      <w:r>
        <w:rPr>
          <w:rFonts w:ascii="PT Serif" w:hAnsi="PT Serif"/>
          <w:color w:val="22272F"/>
          <w:sz w:val="27"/>
          <w:szCs w:val="27"/>
        </w:rPr>
        <w:lastRenderedPageBreak/>
        <w:t>среднем по субъекту Российской Федерации более чем на величину предельно допустимого отклонения по отдельным муниципальным образованиям от величины указанного индекса по субъекту Российской Федерации, федеральным органом исполнительной власти в области государственного регулирования тарифов, а также согласование указанных предельных (максимальных) индексов представительными органами муниципальных образований.</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Высшее должностное лицо субъекта Российской Федерации в течение 7 дней со дня принятия решения об утверждении (изменении (пересмотре) предельных (максимальных) индексов изменения размера вносимой гражданами платы за коммунальные услуги в муниципальных образованиях, превышающих индекс изменения размера вносимой гражданами платы за коммунальные услуги в среднем по субъекту Российской Федерации более чем на величину предельно допустимого отклонения по отдельным муниципальным образованиям от величины указанного индекса по субъекту Российской Федерации, в случае, указанном в абзаце первом настоящего пункта, направляет в федеральный орган исполнительной власти в области государственного регулирования тарифов уведомление о принятии указанного решения с приложением следующих материалов и документов (оригиналов или копий, заверенных высшим должностным лицом субъекта Российской Федерации (председателем высшего исполнительного органа субъекта Российской Федерации):</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акт высшего должностного лица субъекта Российской Федерации об утверждении (изменении (пересмотре) предельных (максимальных) индексов изменения размера вносимой гражданами платы за коммунальные услуги в муниципальных образованиях, превышающих индекс изменения размера вносимой гражданами платы за коммунальные услуги в среднем по субъекту Российской Федерации более чем на величину предельно допустимого отклонения по отдельным муниципальным образованиям от величины указанного индекса по субъекту Российской Федерации;</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решение об утверждении тарифов на тепловую энергию (мощность), принятое в соответствии с пунктом 10</w:t>
      </w:r>
      <w:r>
        <w:rPr>
          <w:rFonts w:ascii="PT Serif" w:hAnsi="PT Serif"/>
          <w:color w:val="22272F"/>
          <w:sz w:val="19"/>
          <w:szCs w:val="19"/>
          <w:vertAlign w:val="superscript"/>
        </w:rPr>
        <w:t> 3</w:t>
      </w:r>
      <w:r>
        <w:rPr>
          <w:rFonts w:ascii="PT Serif" w:hAnsi="PT Serif"/>
          <w:color w:val="22272F"/>
          <w:sz w:val="27"/>
          <w:szCs w:val="27"/>
        </w:rPr>
        <w:t> постановления Правительства Российской Федерации от 22 октября 2012 г. № 1075 "О ценообразовании в сфере теплоснабжения" или разделом V особенностей применения положений законодательства Российской Федерации о теплоснабжении, предусмотренных частью 4 статьи 29</w:t>
      </w:r>
      <w:r>
        <w:rPr>
          <w:rFonts w:ascii="PT Serif" w:hAnsi="PT Serif"/>
          <w:color w:val="22272F"/>
          <w:sz w:val="19"/>
          <w:szCs w:val="19"/>
          <w:vertAlign w:val="superscript"/>
        </w:rPr>
        <w:t> 1 </w:t>
      </w:r>
      <w:r>
        <w:rPr>
          <w:rFonts w:ascii="PT Serif" w:hAnsi="PT Serif"/>
          <w:color w:val="22272F"/>
          <w:sz w:val="27"/>
          <w:szCs w:val="27"/>
        </w:rPr>
        <w:t>Федерального закона "О теплоснабжении", утвержденных постановлением Правительства Российской Федерации от </w:t>
      </w:r>
      <w:r>
        <w:rPr>
          <w:rStyle w:val="a4"/>
          <w:rFonts w:ascii="PT Serif" w:hAnsi="PT Serif"/>
          <w:i w:val="0"/>
          <w:iCs w:val="0"/>
          <w:color w:val="22272F"/>
          <w:sz w:val="27"/>
          <w:szCs w:val="27"/>
        </w:rPr>
        <w:t>29</w:t>
      </w:r>
      <w:r>
        <w:rPr>
          <w:rFonts w:ascii="PT Serif" w:hAnsi="PT Serif"/>
          <w:color w:val="22272F"/>
          <w:sz w:val="27"/>
          <w:szCs w:val="27"/>
        </w:rPr>
        <w:t> </w:t>
      </w:r>
      <w:r>
        <w:rPr>
          <w:rStyle w:val="a4"/>
          <w:rFonts w:ascii="PT Serif" w:hAnsi="PT Serif"/>
          <w:i w:val="0"/>
          <w:iCs w:val="0"/>
          <w:color w:val="22272F"/>
          <w:sz w:val="27"/>
          <w:szCs w:val="27"/>
        </w:rPr>
        <w:t>августа</w:t>
      </w:r>
      <w:r>
        <w:rPr>
          <w:rFonts w:ascii="PT Serif" w:hAnsi="PT Serif"/>
          <w:color w:val="22272F"/>
          <w:sz w:val="27"/>
          <w:szCs w:val="27"/>
        </w:rPr>
        <w:t> </w:t>
      </w:r>
      <w:r>
        <w:rPr>
          <w:rStyle w:val="a4"/>
          <w:rFonts w:ascii="PT Serif" w:hAnsi="PT Serif"/>
          <w:i w:val="0"/>
          <w:iCs w:val="0"/>
          <w:color w:val="22272F"/>
          <w:sz w:val="27"/>
          <w:szCs w:val="27"/>
        </w:rPr>
        <w:t>2026</w:t>
      </w:r>
      <w:r>
        <w:rPr>
          <w:rFonts w:ascii="PT Serif" w:hAnsi="PT Serif"/>
          <w:color w:val="22272F"/>
          <w:sz w:val="27"/>
          <w:szCs w:val="27"/>
        </w:rPr>
        <w:t> г. № </w:t>
      </w:r>
      <w:r>
        <w:rPr>
          <w:rStyle w:val="a4"/>
          <w:rFonts w:ascii="PT Serif" w:hAnsi="PT Serif"/>
          <w:i w:val="0"/>
          <w:iCs w:val="0"/>
          <w:color w:val="22272F"/>
          <w:sz w:val="27"/>
          <w:szCs w:val="27"/>
        </w:rPr>
        <w:t>1110</w:t>
      </w:r>
      <w:r>
        <w:rPr>
          <w:rFonts w:ascii="PT Serif" w:hAnsi="PT Serif"/>
          <w:color w:val="22272F"/>
          <w:sz w:val="27"/>
          <w:szCs w:val="27"/>
        </w:rPr>
        <w:t> "Об особенностях применения положений законодательства Российской Федерации о теплоснабжении";</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 xml:space="preserve">анализ социально-экономических последствий утверждения предельных (максимальных) индексов изменения размера вносимой гражданами платы за коммунальные услуги в муниципальных образованиях, превышающих индекс изменения размера вносимой гражданами платы за коммунальные услуги в среднем по субъекту Российской Федерации более чем на величину предельно </w:t>
      </w:r>
      <w:r>
        <w:rPr>
          <w:rFonts w:ascii="PT Serif" w:hAnsi="PT Serif"/>
          <w:color w:val="22272F"/>
          <w:sz w:val="27"/>
          <w:szCs w:val="27"/>
        </w:rPr>
        <w:lastRenderedPageBreak/>
        <w:t>допустимого отклонения по отдельным муниципальным образованиям от величины указанного индекса по субъекту Российской Федерации;</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обоснование взаимосвязи наступления события, послужившего основанием для установления (изменения (пересмотра) предельных (максимальных) индексов изменения размера вносимой гражданами платы за коммунальные услуги в муниципальных образованиях, превышающих индекс изменения размера вносимой гражданами платы за коммунальные услуги в среднем по субъекту Российской Федерации более чем на величину предельно допустимого отклонения по отдельным муниципальным образованиям от величины указанного индекса по субъекту Российской Федерации, и необходимости увеличения тарифов на тепловую энергию (мощность), применяемых при расчете размера платы за коммунальные услуги по отоплению и (или) горячему водоснабжению, с приложением копии постановления о возбуждении уголовного дела, и (или) копии решения (выписки из протокола заседания) постоянно действующего органа, создание которого федеральным органом исполнительной власти (органом государственной власти субъекта Российской Федерации) предусмотрено решениями Президента Российской Федерации и (или) Правительства Российской Федерации для обеспечения безопасности, содействия решению задач по защите от угроз нападения с использованием беспилотных воздушных судов, а также для реализации мер для удовлетворения потребностей Вооруженных Сил Российской Федерации, других войск, воинских формирований, органов и нужд населения, или иного документа, подтверждающего, что уничтожение и (или) повреждение объекта теплоснабжения произошло исключительно в результате совершения акта (актов) незаконного вмешательства, связанного с применением обычных средств поражения (в том числе террористического акта) или с диверсией.</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9. Установить, что при проведении мониторинга соблюдения индекса изменения размера вносимой гражданами платы за коммунальные услуги в среднем по субъекту Российской Федерации для целей расчета изменения (прироста) размера вносимой гражданами платы за коммунальные услуги в среднем по всем муниципальным образованиям субъекта Российской Федерации предельные (максимальные) индексы изменения размера вносимой гражданами платы за коммунальные услуги в муниципальных образованиях, в отношении которых высшим должностным лицом субъекта Российской Федерации приняты решения в соответствии с пунктом 8 настоящего постановления, принимаются равными индексу изменения размера вносимой гражданами платы за коммунальные услуги в среднем по субъекту Российской Федерации.".</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8. </w:t>
      </w:r>
      <w:hyperlink r:id="rId143" w:anchor="/document/70656286/entry/381" w:history="1">
        <w:r>
          <w:rPr>
            <w:rStyle w:val="a3"/>
            <w:rFonts w:ascii="PT Serif" w:hAnsi="PT Serif"/>
            <w:color w:val="3272C0"/>
            <w:sz w:val="27"/>
            <w:szCs w:val="27"/>
          </w:rPr>
          <w:t>Пункт 38</w:t>
        </w:r>
        <w:r>
          <w:rPr>
            <w:rStyle w:val="a3"/>
            <w:rFonts w:ascii="PT Serif" w:hAnsi="PT Serif"/>
            <w:color w:val="3272C0"/>
            <w:sz w:val="19"/>
            <w:szCs w:val="19"/>
            <w:vertAlign w:val="superscript"/>
          </w:rPr>
          <w:t> 1</w:t>
        </w:r>
      </w:hyperlink>
      <w:r>
        <w:rPr>
          <w:rFonts w:ascii="PT Serif" w:hAnsi="PT Serif"/>
          <w:color w:val="22272F"/>
          <w:sz w:val="27"/>
          <w:szCs w:val="27"/>
        </w:rPr>
        <w:t> Правил определения плановых и расчета фактических значений показателей надежности и энергетической эффективности объектов теплоснабжения, а также определения достижения организацией, осуществляющей регулируемые виды деятельности в сфере теплоснабжения, указанных плановых значений, утвержденных </w:t>
      </w:r>
      <w:hyperlink r:id="rId144" w:anchor="/document/70656286/entry/0" w:history="1">
        <w:r>
          <w:rPr>
            <w:rStyle w:val="a3"/>
            <w:rFonts w:ascii="PT Serif" w:hAnsi="PT Serif"/>
            <w:color w:val="3272C0"/>
            <w:sz w:val="27"/>
            <w:szCs w:val="27"/>
          </w:rPr>
          <w:t>постановлением</w:t>
        </w:r>
      </w:hyperlink>
      <w:r>
        <w:rPr>
          <w:rFonts w:ascii="PT Serif" w:hAnsi="PT Serif"/>
          <w:color w:val="22272F"/>
          <w:sz w:val="27"/>
          <w:szCs w:val="27"/>
        </w:rPr>
        <w:t xml:space="preserve"> Правительства Российской Федерации от 16 мая 2014 г. № 452 "Об утверждении Правил определения плановых и расчета фактических значений показателей надежности </w:t>
      </w:r>
      <w:r>
        <w:rPr>
          <w:rFonts w:ascii="PT Serif" w:hAnsi="PT Serif"/>
          <w:color w:val="22272F"/>
          <w:sz w:val="27"/>
          <w:szCs w:val="27"/>
        </w:rPr>
        <w:lastRenderedPageBreak/>
        <w:t>и энергетической эффективности объектов теплоснабжения, а также определения достижения организацией, осуществляющей регулируемые виды деятельности в сфере теплоснабжения, указанных плановых значений и о внесении изменения в постановление Правительства Российской Федерации от 15 мая 2010 г. № 340" (Собрание законодательства Российской Федерации, 2014, № 21, ст. 2705; 2022, № 21, ст. 3477), дополнить </w:t>
      </w:r>
      <w:hyperlink r:id="rId145" w:anchor="/document/70656286/entry/3812" w:history="1">
        <w:r>
          <w:rPr>
            <w:rStyle w:val="a3"/>
            <w:rFonts w:ascii="PT Serif" w:hAnsi="PT Serif"/>
            <w:color w:val="3272C0"/>
            <w:sz w:val="27"/>
            <w:szCs w:val="27"/>
          </w:rPr>
          <w:t>абзацем</w:t>
        </w:r>
      </w:hyperlink>
      <w:r>
        <w:rPr>
          <w:rFonts w:ascii="PT Serif" w:hAnsi="PT Serif"/>
          <w:color w:val="22272F"/>
          <w:sz w:val="27"/>
          <w:szCs w:val="27"/>
        </w:rPr>
        <w:t> следующего содержания: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"В 2026 - 2030 годах плановые значения показателей надежности и энергетической эффективности объектов теплоснабжения, поврежденных в результате совершения акта (актов) незаконного вмешательства, связанного с применением обычных средств поражения (в том числе террористического акта) или с диверсией, принимаются органом регулирования равными фактическим значениям таких показателей за соответствующие годы реализации концессионного соглашения и (или) инвестиционной программы, но не позднее последнего года реализации мероприятий по восстановлению соответствующих объектов теплоснабжения.".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9. В </w:t>
      </w:r>
      <w:hyperlink r:id="rId146" w:anchor="/document/407459655/entry/0" w:history="1">
        <w:r>
          <w:rPr>
            <w:rStyle w:val="a3"/>
            <w:rFonts w:ascii="PT Serif" w:hAnsi="PT Serif"/>
            <w:color w:val="3272C0"/>
            <w:sz w:val="27"/>
            <w:szCs w:val="27"/>
          </w:rPr>
          <w:t>постановлении</w:t>
        </w:r>
      </w:hyperlink>
      <w:r>
        <w:rPr>
          <w:rFonts w:ascii="PT Serif" w:hAnsi="PT Serif"/>
          <w:color w:val="22272F"/>
          <w:sz w:val="27"/>
          <w:szCs w:val="27"/>
        </w:rPr>
        <w:t> Правительства Российской Федерации от 29 июля 2023 г. № 1230 "Об особенностях применения законодательства Российской Федерации в сфере электроэнергетики на территориях Донецкой Народной Республики, Луганской Народной Республики, Запорожской области и Херсонской области" (Собрание законодательства Российской Федерации, 2023, № 32, ст. 6352; 2024, № 43, ст. 6414; 2025, № 15, ст. 1882; № 30, ст. 4589; 2026, № 28, ст. 3896):</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а) в </w:t>
      </w:r>
      <w:hyperlink r:id="rId147" w:anchor="/document/407459655/entry/2" w:history="1">
        <w:r>
          <w:rPr>
            <w:rStyle w:val="a3"/>
            <w:rFonts w:ascii="PT Serif" w:hAnsi="PT Serif"/>
            <w:color w:val="3272C0"/>
            <w:sz w:val="27"/>
            <w:szCs w:val="27"/>
          </w:rPr>
          <w:t>пункте 2</w:t>
        </w:r>
      </w:hyperlink>
      <w:r>
        <w:rPr>
          <w:rFonts w:ascii="PT Serif" w:hAnsi="PT Serif"/>
          <w:color w:val="22272F"/>
          <w:sz w:val="27"/>
          <w:szCs w:val="27"/>
        </w:rPr>
        <w:t>:</w:t>
      </w:r>
    </w:p>
    <w:p w:rsidR="002D1997" w:rsidRDefault="002D1997" w:rsidP="002D1997">
      <w:pPr>
        <w:pStyle w:val="s1"/>
        <w:jc w:val="both"/>
        <w:rPr>
          <w:rFonts w:ascii="PT Serif" w:hAnsi="PT Serif"/>
          <w:color w:val="22272F"/>
          <w:sz w:val="27"/>
          <w:szCs w:val="27"/>
        </w:rPr>
      </w:pPr>
      <w:hyperlink r:id="rId148" w:anchor="/document/407459655/entry/24" w:history="1">
        <w:r>
          <w:rPr>
            <w:rStyle w:val="a3"/>
            <w:rFonts w:ascii="PT Serif" w:hAnsi="PT Serif"/>
            <w:color w:val="3272C0"/>
            <w:sz w:val="27"/>
            <w:szCs w:val="27"/>
          </w:rPr>
          <w:t>подпункт "г"</w:t>
        </w:r>
      </w:hyperlink>
      <w:r>
        <w:rPr>
          <w:rFonts w:ascii="PT Serif" w:hAnsi="PT Serif"/>
          <w:color w:val="22272F"/>
          <w:sz w:val="27"/>
          <w:szCs w:val="27"/>
        </w:rPr>
        <w:t> признать утратившим силу;</w:t>
      </w:r>
    </w:p>
    <w:p w:rsidR="002D1997" w:rsidRDefault="002D1997" w:rsidP="002D1997">
      <w:pPr>
        <w:pStyle w:val="s1"/>
        <w:jc w:val="both"/>
        <w:rPr>
          <w:rFonts w:ascii="PT Serif" w:hAnsi="PT Serif"/>
          <w:color w:val="22272F"/>
          <w:sz w:val="27"/>
          <w:szCs w:val="27"/>
        </w:rPr>
      </w:pPr>
      <w:hyperlink r:id="rId149" w:anchor="/document/407459655/entry/26" w:history="1">
        <w:r>
          <w:rPr>
            <w:rStyle w:val="a3"/>
            <w:rFonts w:ascii="PT Serif" w:hAnsi="PT Serif"/>
            <w:color w:val="3272C0"/>
            <w:sz w:val="27"/>
            <w:szCs w:val="27"/>
          </w:rPr>
          <w:t>абзац первый подпункта "е"</w:t>
        </w:r>
      </w:hyperlink>
      <w:r>
        <w:rPr>
          <w:rFonts w:ascii="PT Serif" w:hAnsi="PT Serif"/>
          <w:color w:val="22272F"/>
          <w:sz w:val="27"/>
          <w:szCs w:val="27"/>
        </w:rPr>
        <w:t> после слов "Основ ценообразования" дополнить словами "в области регулируемых цен (тарифов) в электроэнергетике, утвержденных постановлением Правительства Российской Федерации от 29 декабря 2011 г. № 1178 "О ценообразовании в области регулируемых цен (тарифов) в электроэнергетике" (далее - Основы ценообразования)";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б) в </w:t>
      </w:r>
      <w:hyperlink r:id="rId150" w:anchor="/document/407459655/entry/1000" w:history="1">
        <w:r>
          <w:rPr>
            <w:rStyle w:val="a3"/>
            <w:rFonts w:ascii="PT Serif" w:hAnsi="PT Serif"/>
            <w:color w:val="3272C0"/>
            <w:sz w:val="27"/>
            <w:szCs w:val="27"/>
          </w:rPr>
          <w:t>Положении</w:t>
        </w:r>
      </w:hyperlink>
      <w:r>
        <w:rPr>
          <w:rFonts w:ascii="PT Serif" w:hAnsi="PT Serif"/>
          <w:color w:val="22272F"/>
          <w:sz w:val="27"/>
          <w:szCs w:val="27"/>
        </w:rPr>
        <w:t> об особенностях применения законодательства Российской Федерации в сфере электроэнергетики на территориях Донецкой Народной Республики, Луганской Народной Республики, Запорожской области и Херсонской области, утвержденном указанным </w:t>
      </w:r>
      <w:hyperlink r:id="rId151" w:anchor="/document/407459655/entry/0" w:history="1">
        <w:r>
          <w:rPr>
            <w:rStyle w:val="a3"/>
            <w:rFonts w:ascii="PT Serif" w:hAnsi="PT Serif"/>
            <w:color w:val="3272C0"/>
            <w:sz w:val="27"/>
            <w:szCs w:val="27"/>
          </w:rPr>
          <w:t>постановлением</w:t>
        </w:r>
      </w:hyperlink>
      <w:r>
        <w:rPr>
          <w:rFonts w:ascii="PT Serif" w:hAnsi="PT Serif"/>
          <w:color w:val="22272F"/>
          <w:sz w:val="27"/>
          <w:szCs w:val="27"/>
        </w:rPr>
        <w:t>:</w:t>
      </w:r>
    </w:p>
    <w:p w:rsidR="002D1997" w:rsidRDefault="002D1997" w:rsidP="002D1997">
      <w:pPr>
        <w:pStyle w:val="s1"/>
        <w:jc w:val="both"/>
        <w:rPr>
          <w:rFonts w:ascii="PT Serif" w:hAnsi="PT Serif"/>
          <w:color w:val="22272F"/>
          <w:sz w:val="27"/>
          <w:szCs w:val="27"/>
        </w:rPr>
      </w:pPr>
      <w:hyperlink r:id="rId152" w:anchor="/document/407459655/entry/1015" w:history="1">
        <w:r>
          <w:rPr>
            <w:rStyle w:val="a3"/>
            <w:rFonts w:ascii="PT Serif" w:hAnsi="PT Serif"/>
            <w:color w:val="3272C0"/>
            <w:sz w:val="27"/>
            <w:szCs w:val="27"/>
          </w:rPr>
          <w:t>пункт 15</w:t>
        </w:r>
      </w:hyperlink>
      <w:r>
        <w:rPr>
          <w:rFonts w:ascii="PT Serif" w:hAnsi="PT Serif"/>
          <w:color w:val="22272F"/>
          <w:sz w:val="27"/>
          <w:szCs w:val="27"/>
        </w:rPr>
        <w:t> дополнить </w:t>
      </w:r>
      <w:hyperlink r:id="rId153" w:anchor="/document/407459655/entry/101510" w:history="1">
        <w:r>
          <w:rPr>
            <w:rStyle w:val="a3"/>
            <w:rFonts w:ascii="PT Serif" w:hAnsi="PT Serif"/>
            <w:color w:val="3272C0"/>
            <w:sz w:val="27"/>
            <w:szCs w:val="27"/>
          </w:rPr>
          <w:t>абзацем</w:t>
        </w:r>
      </w:hyperlink>
      <w:r>
        <w:rPr>
          <w:rFonts w:ascii="PT Serif" w:hAnsi="PT Serif"/>
          <w:color w:val="22272F"/>
          <w:sz w:val="27"/>
          <w:szCs w:val="27"/>
        </w:rPr>
        <w:t> следующего содержания: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 xml:space="preserve">"Регулируемые цены (тарифы) на электрическую энергию (мощность), поставляемую производителями электрической энергии (мощности) единому закупщику, устанавливаются в виде </w:t>
      </w:r>
      <w:proofErr w:type="spellStart"/>
      <w:r>
        <w:rPr>
          <w:rFonts w:ascii="PT Serif" w:hAnsi="PT Serif"/>
          <w:color w:val="22272F"/>
          <w:sz w:val="27"/>
          <w:szCs w:val="27"/>
        </w:rPr>
        <w:t>одноставочной</w:t>
      </w:r>
      <w:proofErr w:type="spellEnd"/>
      <w:r>
        <w:rPr>
          <w:rFonts w:ascii="PT Serif" w:hAnsi="PT Serif"/>
          <w:color w:val="22272F"/>
          <w:sz w:val="27"/>
          <w:szCs w:val="27"/>
        </w:rPr>
        <w:t xml:space="preserve"> цены (тарифа), включающей стоимость поставки 1 </w:t>
      </w:r>
      <w:proofErr w:type="spellStart"/>
      <w:r>
        <w:rPr>
          <w:rFonts w:ascii="PT Serif" w:hAnsi="PT Serif"/>
          <w:color w:val="22272F"/>
          <w:sz w:val="27"/>
          <w:szCs w:val="27"/>
        </w:rPr>
        <w:t>МВт·ч</w:t>
      </w:r>
      <w:proofErr w:type="spellEnd"/>
      <w:r>
        <w:rPr>
          <w:rFonts w:ascii="PT Serif" w:hAnsi="PT Serif"/>
          <w:color w:val="22272F"/>
          <w:sz w:val="27"/>
          <w:szCs w:val="27"/>
        </w:rPr>
        <w:t xml:space="preserve"> электрической энергии с учетом стоимости мощности, с календарной разбивкой при условии, что величина указанных цен (тарифов) без учета налога на добавленную стоимость в первом полугодии </w:t>
      </w:r>
      <w:r>
        <w:rPr>
          <w:rFonts w:ascii="PT Serif" w:hAnsi="PT Serif"/>
          <w:color w:val="22272F"/>
          <w:sz w:val="27"/>
          <w:szCs w:val="27"/>
        </w:rPr>
        <w:lastRenderedPageBreak/>
        <w:t>очередного годового периода регулирования не превышает величину соответствующих цен (тарифов) без учета налога на добавленную стоимость во втором полугодии предшествующего годового периода регулирования по состоянию на 31 декабря, если иное не установлено нормативными правовыми актами Правительства Российской Федерации.";</w:t>
      </w:r>
    </w:p>
    <w:p w:rsidR="002D1997" w:rsidRDefault="002D1997" w:rsidP="002D1997">
      <w:pPr>
        <w:pStyle w:val="s1"/>
        <w:jc w:val="both"/>
        <w:rPr>
          <w:rFonts w:ascii="PT Serif" w:hAnsi="PT Serif"/>
          <w:color w:val="22272F"/>
          <w:sz w:val="27"/>
          <w:szCs w:val="27"/>
        </w:rPr>
      </w:pPr>
      <w:hyperlink r:id="rId154" w:anchor="/document/407459655/entry/1027" w:history="1">
        <w:r>
          <w:rPr>
            <w:rStyle w:val="a3"/>
            <w:rFonts w:ascii="PT Serif" w:hAnsi="PT Serif"/>
            <w:color w:val="3272C0"/>
            <w:sz w:val="27"/>
            <w:szCs w:val="27"/>
          </w:rPr>
          <w:t>пункт 27</w:t>
        </w:r>
      </w:hyperlink>
      <w:r>
        <w:rPr>
          <w:rFonts w:ascii="PT Serif" w:hAnsi="PT Serif"/>
          <w:color w:val="22272F"/>
          <w:sz w:val="27"/>
          <w:szCs w:val="27"/>
        </w:rPr>
        <w:t> дополнить </w:t>
      </w:r>
      <w:hyperlink r:id="rId155" w:anchor="/document/407459655/entry/10274" w:history="1">
        <w:r>
          <w:rPr>
            <w:rStyle w:val="a3"/>
            <w:rFonts w:ascii="PT Serif" w:hAnsi="PT Serif"/>
            <w:color w:val="3272C0"/>
            <w:sz w:val="27"/>
            <w:szCs w:val="27"/>
          </w:rPr>
          <w:t>абзацем</w:t>
        </w:r>
      </w:hyperlink>
      <w:r>
        <w:rPr>
          <w:rFonts w:ascii="PT Serif" w:hAnsi="PT Serif"/>
          <w:color w:val="22272F"/>
          <w:sz w:val="27"/>
          <w:szCs w:val="27"/>
        </w:rPr>
        <w:t> следующего содержания: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"Цены (тарифы) на электрическую энергию (мощность), поставляемую производителями электрической энергии (мощности) единому закупщику, утверждаются и вводятся в действие с начала очередного года на срок не менее 12 месяцев.";</w:t>
      </w:r>
    </w:p>
    <w:p w:rsidR="002D1997" w:rsidRDefault="002D1997" w:rsidP="002D1997">
      <w:pPr>
        <w:pStyle w:val="s1"/>
        <w:jc w:val="both"/>
        <w:rPr>
          <w:rFonts w:ascii="PT Serif" w:hAnsi="PT Serif"/>
          <w:color w:val="22272F"/>
          <w:sz w:val="27"/>
          <w:szCs w:val="27"/>
        </w:rPr>
      </w:pPr>
      <w:hyperlink r:id="rId156" w:anchor="/document/407459655/entry/1291" w:history="1">
        <w:r>
          <w:rPr>
            <w:rStyle w:val="a3"/>
            <w:rFonts w:ascii="PT Serif" w:hAnsi="PT Serif"/>
            <w:color w:val="3272C0"/>
            <w:sz w:val="27"/>
            <w:szCs w:val="27"/>
          </w:rPr>
          <w:t>пункт 29</w:t>
        </w:r>
        <w:r>
          <w:rPr>
            <w:rStyle w:val="a3"/>
            <w:rFonts w:ascii="PT Serif" w:hAnsi="PT Serif"/>
            <w:color w:val="3272C0"/>
            <w:sz w:val="19"/>
            <w:szCs w:val="19"/>
            <w:vertAlign w:val="superscript"/>
          </w:rPr>
          <w:t> 1</w:t>
        </w:r>
      </w:hyperlink>
      <w:r>
        <w:rPr>
          <w:rFonts w:ascii="PT Serif" w:hAnsi="PT Serif"/>
          <w:color w:val="22272F"/>
          <w:sz w:val="27"/>
          <w:szCs w:val="27"/>
        </w:rPr>
        <w:t> дополнить </w:t>
      </w:r>
      <w:hyperlink r:id="rId157" w:anchor="/document/407459655/entry/12912" w:history="1">
        <w:r>
          <w:rPr>
            <w:rStyle w:val="a3"/>
            <w:rFonts w:ascii="PT Serif" w:hAnsi="PT Serif"/>
            <w:color w:val="3272C0"/>
            <w:sz w:val="27"/>
            <w:szCs w:val="27"/>
          </w:rPr>
          <w:t>абзацем</w:t>
        </w:r>
      </w:hyperlink>
      <w:r>
        <w:rPr>
          <w:rFonts w:ascii="PT Serif" w:hAnsi="PT Serif"/>
          <w:color w:val="22272F"/>
          <w:sz w:val="27"/>
          <w:szCs w:val="27"/>
        </w:rPr>
        <w:t> следующего содержания: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"В случае неисполнения (ненадлежащего исполнения) единым закупщиком обязательств по оплате электрической энергии (мощности) на розничных рынках электрической энергии единый закупщик уплачивает производителям электрической энергии (мощности) пени в размере одной триста шестьдесят пятой ключевой ставки Центрального банка Российской Федерации, действующей на день фактической оплаты, не выплаченной в срок суммы за каждый день просрочки начиная со дня, следующего за днем наступления установленного срока оплаты, по день фактической оплаты, произведенной в течение 180 календарных дней со дня наступления установленного срока оплаты, либо до истечения 180 календарных дней после дня наступления установленного срока оплаты, если в 180-дневный срок оплата не произведена. Начиная со 181-го дня, следующего за днем наступления установленного срока оплаты, по день фактической оплаты пени уплачиваются в размере одной сто тридцатой ключевой ставки Центрального банка Российской Федерации, действующей на день фактической оплаты, не выплаченной в срок суммы за каждый день просрочки.";</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в </w:t>
      </w:r>
      <w:hyperlink r:id="rId158" w:anchor="/document/407459655/entry/1071" w:history="1">
        <w:r>
          <w:rPr>
            <w:rStyle w:val="a3"/>
            <w:rFonts w:ascii="PT Serif" w:hAnsi="PT Serif"/>
            <w:color w:val="3272C0"/>
            <w:sz w:val="27"/>
            <w:szCs w:val="27"/>
          </w:rPr>
          <w:t>пункте 71</w:t>
        </w:r>
      </w:hyperlink>
      <w:r>
        <w:rPr>
          <w:rFonts w:ascii="PT Serif" w:hAnsi="PT Serif"/>
          <w:color w:val="22272F"/>
          <w:sz w:val="27"/>
          <w:szCs w:val="27"/>
        </w:rPr>
        <w:t>:</w:t>
      </w:r>
    </w:p>
    <w:p w:rsidR="002D1997" w:rsidRDefault="002D1997" w:rsidP="002D1997">
      <w:pPr>
        <w:pStyle w:val="s1"/>
        <w:jc w:val="both"/>
        <w:rPr>
          <w:rFonts w:ascii="PT Serif" w:hAnsi="PT Serif"/>
          <w:color w:val="22272F"/>
          <w:sz w:val="27"/>
          <w:szCs w:val="27"/>
        </w:rPr>
      </w:pPr>
      <w:hyperlink r:id="rId159" w:anchor="/document/407459655/entry/10715" w:history="1">
        <w:r>
          <w:rPr>
            <w:rStyle w:val="a3"/>
            <w:rFonts w:ascii="PT Serif" w:hAnsi="PT Serif"/>
            <w:color w:val="3272C0"/>
            <w:sz w:val="27"/>
            <w:szCs w:val="27"/>
          </w:rPr>
          <w:t>абзац пятый</w:t>
        </w:r>
      </w:hyperlink>
      <w:r>
        <w:rPr>
          <w:rFonts w:ascii="PT Serif" w:hAnsi="PT Serif"/>
          <w:color w:val="22272F"/>
          <w:sz w:val="27"/>
          <w:szCs w:val="27"/>
        </w:rPr>
        <w:t> изложить в следующей редакции:</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"проекты инвестиционных программ субъектов электроэнергетики, предусматривающие реализацию инвестиционных проектов на территориях новых субъектов Российской Федерации, указанные в абзаце четвертом настоящего пункта, утверждаются по согласованию с уполномоченным федеральным органом исполнительной власти, Министерством финансов Российской Федерации и Федеральной антимонопольной службой либо при наличии решения Правительственной комиссии по вопросам развития электроэнергетики (далее - Комиссия), указанного в пункте 77</w:t>
      </w:r>
      <w:r>
        <w:rPr>
          <w:rFonts w:ascii="PT Serif" w:hAnsi="PT Serif"/>
          <w:color w:val="22272F"/>
          <w:sz w:val="19"/>
          <w:szCs w:val="19"/>
          <w:vertAlign w:val="superscript"/>
        </w:rPr>
        <w:t> 2</w:t>
      </w:r>
      <w:r>
        <w:rPr>
          <w:rFonts w:ascii="PT Serif" w:hAnsi="PT Serif"/>
          <w:color w:val="22272F"/>
          <w:sz w:val="27"/>
          <w:szCs w:val="27"/>
        </w:rPr>
        <w:t> настоящего Положения;";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в </w:t>
      </w:r>
      <w:hyperlink r:id="rId160" w:anchor="/document/407459655/entry/10719" w:history="1">
        <w:r>
          <w:rPr>
            <w:rStyle w:val="a3"/>
            <w:rFonts w:ascii="PT Serif" w:hAnsi="PT Serif"/>
            <w:color w:val="3272C0"/>
            <w:sz w:val="27"/>
            <w:szCs w:val="27"/>
          </w:rPr>
          <w:t>абзаце девятом</w:t>
        </w:r>
      </w:hyperlink>
      <w:r>
        <w:rPr>
          <w:rFonts w:ascii="PT Serif" w:hAnsi="PT Serif"/>
          <w:color w:val="22272F"/>
          <w:sz w:val="27"/>
          <w:szCs w:val="27"/>
        </w:rPr>
        <w:t> слова "и 32 Правил" заменить словами ", 32 и 39 Правил";</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lastRenderedPageBreak/>
        <w:t>в </w:t>
      </w:r>
      <w:hyperlink r:id="rId161" w:anchor="/document/407459655/entry/1076" w:history="1">
        <w:r>
          <w:rPr>
            <w:rStyle w:val="a3"/>
            <w:rFonts w:ascii="PT Serif" w:hAnsi="PT Serif"/>
            <w:color w:val="3272C0"/>
            <w:sz w:val="27"/>
            <w:szCs w:val="27"/>
          </w:rPr>
          <w:t>пункте 76</w:t>
        </w:r>
      </w:hyperlink>
      <w:r>
        <w:rPr>
          <w:rFonts w:ascii="PT Serif" w:hAnsi="PT Serif"/>
          <w:color w:val="22272F"/>
          <w:sz w:val="27"/>
          <w:szCs w:val="27"/>
        </w:rPr>
        <w:t>:</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в </w:t>
      </w:r>
      <w:hyperlink r:id="rId162" w:anchor="/document/407459655/entry/1761" w:history="1">
        <w:r>
          <w:rPr>
            <w:rStyle w:val="a3"/>
            <w:rFonts w:ascii="PT Serif" w:hAnsi="PT Serif"/>
            <w:color w:val="3272C0"/>
            <w:sz w:val="27"/>
            <w:szCs w:val="27"/>
          </w:rPr>
          <w:t>подпункте "а"</w:t>
        </w:r>
      </w:hyperlink>
      <w:r>
        <w:rPr>
          <w:rFonts w:ascii="PT Serif" w:hAnsi="PT Serif"/>
          <w:color w:val="22272F"/>
          <w:sz w:val="27"/>
          <w:szCs w:val="27"/>
        </w:rPr>
        <w:t> слова ", если проект инвестиционной программы утверждается уполномоченным федеральным органом исполнительной власти" исключить;</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дополнить </w:t>
      </w:r>
      <w:hyperlink r:id="rId163" w:anchor="/document/407459655/entry/17611" w:history="1">
        <w:r>
          <w:rPr>
            <w:rStyle w:val="a3"/>
            <w:rFonts w:ascii="PT Serif" w:hAnsi="PT Serif"/>
            <w:color w:val="3272C0"/>
            <w:sz w:val="27"/>
            <w:szCs w:val="27"/>
          </w:rPr>
          <w:t>подпунктом "а</w:t>
        </w:r>
        <w:r>
          <w:rPr>
            <w:rStyle w:val="a3"/>
            <w:rFonts w:ascii="PT Serif" w:hAnsi="PT Serif"/>
            <w:color w:val="3272C0"/>
            <w:sz w:val="19"/>
            <w:szCs w:val="19"/>
            <w:vertAlign w:val="superscript"/>
          </w:rPr>
          <w:t> 1</w:t>
        </w:r>
        <w:r>
          <w:rPr>
            <w:rStyle w:val="a3"/>
            <w:rFonts w:ascii="PT Serif" w:hAnsi="PT Serif"/>
            <w:color w:val="3272C0"/>
            <w:sz w:val="27"/>
            <w:szCs w:val="27"/>
          </w:rPr>
          <w:t>"</w:t>
        </w:r>
      </w:hyperlink>
      <w:r>
        <w:rPr>
          <w:rFonts w:ascii="PT Serif" w:hAnsi="PT Serif"/>
          <w:color w:val="22272F"/>
          <w:sz w:val="27"/>
          <w:szCs w:val="27"/>
        </w:rPr>
        <w:t> следующего содержания: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"а</w:t>
      </w:r>
      <w:r>
        <w:rPr>
          <w:rFonts w:ascii="PT Serif" w:hAnsi="PT Serif"/>
          <w:color w:val="22272F"/>
          <w:sz w:val="19"/>
          <w:szCs w:val="19"/>
          <w:vertAlign w:val="superscript"/>
        </w:rPr>
        <w:t> 1</w:t>
      </w:r>
      <w:r>
        <w:rPr>
          <w:rFonts w:ascii="PT Serif" w:hAnsi="PT Serif"/>
          <w:color w:val="22272F"/>
          <w:sz w:val="27"/>
          <w:szCs w:val="27"/>
        </w:rPr>
        <w:t>) уполномоченный федеральный орган исполнительной власти и Министерство финансов Российской Федерации, если проект инвестиционной программы утверждается исполнительным органом нового субъекта Российской Федерации, уполномоченным на утверждение инвестиционной программы субъекта электроэнергетики в соответствии с законодательством Российской Федерации об электроэнергетике и с учетом положений настоящего раздела (далее - уполномоченный орган нового субъекта Российской Федерации);";</w:t>
      </w:r>
    </w:p>
    <w:p w:rsidR="002D1997" w:rsidRDefault="002D1997" w:rsidP="002D1997">
      <w:pPr>
        <w:pStyle w:val="s1"/>
        <w:jc w:val="both"/>
        <w:rPr>
          <w:rFonts w:ascii="PT Serif" w:hAnsi="PT Serif"/>
          <w:color w:val="22272F"/>
          <w:sz w:val="27"/>
          <w:szCs w:val="27"/>
        </w:rPr>
      </w:pPr>
      <w:hyperlink r:id="rId164" w:anchor="/document/407459655/entry/1764" w:history="1">
        <w:r>
          <w:rPr>
            <w:rStyle w:val="a3"/>
            <w:rFonts w:ascii="PT Serif" w:hAnsi="PT Serif"/>
            <w:color w:val="3272C0"/>
            <w:sz w:val="27"/>
            <w:szCs w:val="27"/>
          </w:rPr>
          <w:t>подпункт "г"</w:t>
        </w:r>
      </w:hyperlink>
      <w:r>
        <w:rPr>
          <w:rFonts w:ascii="PT Serif" w:hAnsi="PT Serif"/>
          <w:color w:val="22272F"/>
          <w:sz w:val="27"/>
          <w:szCs w:val="27"/>
        </w:rPr>
        <w:t> изложить в следующей редакции:</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"г) исполнительный орган нового субъекта Российской Федерации в области государственного регулирования цен (тарифов), если проект инвестиционной программы утверждается уполномоченным органом нового субъекта Российской Федерации;";</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дополнить </w:t>
      </w:r>
      <w:hyperlink r:id="rId165" w:anchor="/document/407459655/entry/10771" w:history="1">
        <w:r>
          <w:rPr>
            <w:rStyle w:val="a3"/>
            <w:rFonts w:ascii="PT Serif" w:hAnsi="PT Serif"/>
            <w:color w:val="3272C0"/>
            <w:sz w:val="27"/>
            <w:szCs w:val="27"/>
          </w:rPr>
          <w:t>пунктами 77</w:t>
        </w:r>
        <w:r>
          <w:rPr>
            <w:rStyle w:val="a3"/>
            <w:rFonts w:ascii="PT Serif" w:hAnsi="PT Serif"/>
            <w:color w:val="3272C0"/>
            <w:sz w:val="19"/>
            <w:szCs w:val="19"/>
            <w:vertAlign w:val="superscript"/>
          </w:rPr>
          <w:t> 1</w:t>
        </w:r>
      </w:hyperlink>
      <w:r>
        <w:rPr>
          <w:rFonts w:ascii="PT Serif" w:hAnsi="PT Serif"/>
          <w:color w:val="22272F"/>
          <w:sz w:val="27"/>
          <w:szCs w:val="27"/>
        </w:rPr>
        <w:t> и </w:t>
      </w:r>
      <w:hyperlink r:id="rId166" w:anchor="/document/407459655/entry/10772" w:history="1">
        <w:r>
          <w:rPr>
            <w:rStyle w:val="a3"/>
            <w:rFonts w:ascii="PT Serif" w:hAnsi="PT Serif"/>
            <w:color w:val="3272C0"/>
            <w:sz w:val="27"/>
            <w:szCs w:val="27"/>
          </w:rPr>
          <w:t>77</w:t>
        </w:r>
        <w:r>
          <w:rPr>
            <w:rStyle w:val="a3"/>
            <w:rFonts w:ascii="PT Serif" w:hAnsi="PT Serif"/>
            <w:color w:val="3272C0"/>
            <w:sz w:val="19"/>
            <w:szCs w:val="19"/>
            <w:vertAlign w:val="superscript"/>
          </w:rPr>
          <w:t> 2</w:t>
        </w:r>
      </w:hyperlink>
      <w:r>
        <w:rPr>
          <w:rFonts w:ascii="PT Serif" w:hAnsi="PT Serif"/>
          <w:color w:val="22272F"/>
          <w:sz w:val="27"/>
          <w:szCs w:val="27"/>
        </w:rPr>
        <w:t> следующего содержания: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"77</w:t>
      </w:r>
      <w:r>
        <w:rPr>
          <w:rFonts w:ascii="PT Serif" w:hAnsi="PT Serif"/>
          <w:color w:val="22272F"/>
          <w:sz w:val="19"/>
          <w:szCs w:val="19"/>
          <w:vertAlign w:val="superscript"/>
        </w:rPr>
        <w:t> 1</w:t>
      </w:r>
      <w:r>
        <w:rPr>
          <w:rFonts w:ascii="PT Serif" w:hAnsi="PT Serif"/>
          <w:color w:val="22272F"/>
          <w:sz w:val="27"/>
          <w:szCs w:val="27"/>
        </w:rPr>
        <w:t>. Уполномоченный орган нового субъекта Российской Федерации не позднее рабочего дня, следующего за днем направления в соответствии с Правилами утверждения инвестиционных программ своего заключения по результатам рассмотрения проекта инвестиционной программы субъекта электроэнергетики, направляет в уполномоченный федеральный орган исполнительной власти такое заключение, а также поступившие заключения государственных органов и организаций, указанных в пункте 76 настоящего Положения.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77</w:t>
      </w:r>
      <w:r>
        <w:rPr>
          <w:rFonts w:ascii="PT Serif" w:hAnsi="PT Serif"/>
          <w:color w:val="22272F"/>
          <w:sz w:val="19"/>
          <w:szCs w:val="19"/>
          <w:vertAlign w:val="superscript"/>
        </w:rPr>
        <w:t> 2</w:t>
      </w:r>
      <w:r>
        <w:rPr>
          <w:rFonts w:ascii="PT Serif" w:hAnsi="PT Serif"/>
          <w:color w:val="22272F"/>
          <w:sz w:val="27"/>
          <w:szCs w:val="27"/>
        </w:rPr>
        <w:t>. В целях согласования проекта инвестиционной программы субъекта электроэнергетики федеральными органами исполнительной власти, указанными в абзаце пятом пункта 71 настоящего Положения, уполномоченный федеральный орган исполнительной власти в течение 10 рабочих дней со дня истечения срока рассмотрения уполномоченным органом нового субъекта Российской Федерации проекта инвестиционной программы субъекта электроэнергетики, определенного Правилами утверждения инвестиционных программ, проводит очно или в формате видео-конференц-связи согласительные совещания с участием уполномоченных представителей субъекта электроэнергетики, уполномоченного органа нового субъекта Российской Федерации, Министерства финансов Российской Федерации и Федеральной антимонопольной службы.</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 xml:space="preserve">В протоколе согласительного совещания отражаются информация о наличии согласований проекта инвестиционной программы субъекта электроэнергетики федеральными органами исполнительной власти, указанными в абзаце пятом </w:t>
      </w:r>
      <w:r>
        <w:rPr>
          <w:rFonts w:ascii="PT Serif" w:hAnsi="PT Serif"/>
          <w:color w:val="22272F"/>
          <w:sz w:val="27"/>
          <w:szCs w:val="27"/>
        </w:rPr>
        <w:lastRenderedPageBreak/>
        <w:t>пункта 71 настоящего Положения, принятые на согласительном совещании решения в отношении замечаний к проекту инвестиционной программы субъекта электроэнергетики и (или) предложений по его доработке (далее - разногласия), которые содержатся в указанных в пункте 77 настоящего Положения заключениях, направленных уполномоченным федеральным органом исполнительной власти, Министерством финансов Российской Федерации и Федеральной антимонопольной службой, в том числе неурегулированные разногласия, согласованные решения уполномоченного федерального органа исполнительной власти, Министерства финансов Российской Федерации и Федеральной антимонопольной службы по доработке проекта инвестиционной программы субъекта электроэнергетики в части, касающейся учета разногласий, которые были урегулированы.</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Протокол согласительного совещания составляется уполномоченным федеральным органом исполнительной власти в форме электронного документа, который подписывается с использованием усиленной квалифицированной электронной подписи руководителями федеральных органов исполнительной власти, указанных в абзаце пятом пункта 71 настоящего Положения, либо по их указанию их заместителями в течение 5 рабочих дней со дня направления такого протокола в соответствующий федеральный орган исполнительной власти.</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 xml:space="preserve">Уполномоченный федеральный орган исполнительной власти направляет субъекту электроэнергетики и уполномоченному органу нового субъекта Российской Федерации протокол согласительного совещания после его подписания, а в случае </w:t>
      </w:r>
      <w:proofErr w:type="spellStart"/>
      <w:r>
        <w:rPr>
          <w:rFonts w:ascii="PT Serif" w:hAnsi="PT Serif"/>
          <w:color w:val="22272F"/>
          <w:sz w:val="27"/>
          <w:szCs w:val="27"/>
        </w:rPr>
        <w:t>непоступления</w:t>
      </w:r>
      <w:proofErr w:type="spellEnd"/>
      <w:r>
        <w:rPr>
          <w:rFonts w:ascii="PT Serif" w:hAnsi="PT Serif"/>
          <w:color w:val="22272F"/>
          <w:sz w:val="27"/>
          <w:szCs w:val="27"/>
        </w:rPr>
        <w:t xml:space="preserve"> в уполномоченный федеральный орган исполнительной власти подписанного протокола согласительного совещания - по истечении 5 рабочих дней со дня его направления для подписания в соответствующие федеральные органы исполнительной власти.</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 xml:space="preserve">При наличии неурегулированных разногласий уполномоченный федеральный орган исполнительной власти направляет в Правительство Российской Федерации обращение о рассмотрении на заседании Комиссии неурегулированных разногласий, содержащее протоколы согласительных совещаний и материалы разногласий, после подписания протоколов согласительных совещаний, а в случае </w:t>
      </w:r>
      <w:proofErr w:type="spellStart"/>
      <w:r>
        <w:rPr>
          <w:rFonts w:ascii="PT Serif" w:hAnsi="PT Serif"/>
          <w:color w:val="22272F"/>
          <w:sz w:val="27"/>
          <w:szCs w:val="27"/>
        </w:rPr>
        <w:t>непоступления</w:t>
      </w:r>
      <w:proofErr w:type="spellEnd"/>
      <w:r>
        <w:rPr>
          <w:rFonts w:ascii="PT Serif" w:hAnsi="PT Serif"/>
          <w:color w:val="22272F"/>
          <w:sz w:val="27"/>
          <w:szCs w:val="27"/>
        </w:rPr>
        <w:t xml:space="preserve"> в уполномоченный федеральный орган исполнительной власти подписанных протоколов согласительных совещаний - по истечении 10 рабочих дней со дня их направления для подписания в соответствующие федеральные органы исполнительной власти.</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Неурегулированные разногласия рассматриваются Комиссией в порядке, установленном пунктом 25 Правил утверждения инвестиционных программ, с учетом особенностей, установленных настоящим Положением.</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 xml:space="preserve">Уполномоченный федеральный орган исполнительной власти направляет уведомление о наличии неурегулированных разногласий, содержащее указание на дату направления в Правительство Российской Федерации обращения, </w:t>
      </w:r>
      <w:r>
        <w:rPr>
          <w:rFonts w:ascii="PT Serif" w:hAnsi="PT Serif"/>
          <w:color w:val="22272F"/>
          <w:sz w:val="27"/>
          <w:szCs w:val="27"/>
        </w:rPr>
        <w:lastRenderedPageBreak/>
        <w:t>указанного в абзаце пятом настоящего пункта, а также решение Комиссии уполномоченному органу нового субъекта Российской Федерации одновременно с их направлением субъекту электроэнергетики.</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Субъект электроэнергетики раскрывает в соответствии с пунктом 42 Правил утверждения инвестиционных программ с учетом особенностей, установленных настоящим Положением, информацию о проекте инвестиционной программы субъекта электроэнергетики и об обосновывающих ее материалах, доработанную в соответствии с предусмотренными протоколами согласительных совещаний согласованными решениями уполномоченного федерального органа исполнительной власти, Министерства финансов Российской Федерации и Федеральной антимонопольной службы по доработке проекта инвестиционной программы субъекта электроэнергетики в части, касающейся учета разногласий, которые были урегулированы, решением Комиссии (при его наличии), а также в соответствии с решениями по доработке проекта инвестиционной программы, указанными в пункте 42 Правил утверждения инвестиционных программ, в части, не противоречащей указанным согласованным решениям и решению Комиссии (при его наличии), в наиболее поздний из сроков, установленных указанными протоколами согласительных совещаний и решением Комиссии (при его наличии), а при отсутствии в указанных протоколах согласительных совещаний и решении Комиссии (при его наличии) конкретных сроков раскрытия субъектом электроэнергетики доработанной информации о проекте инвестиционной программы субъекта электроэнергетики и об обосновывающих ее материалах - в течение 15 рабочих дней со дня получения субъектом электроэнергетики указанных протоколов согласительных совещаний и решения Комиссии (при его наличии), но не позднее 1 декабря (включительно) года, в котором уполномоченным органом нового субъекта Российской Федерации было направлено уведомление о завершении раскрытия такой информации, предусмотренное абзацем первым пункта 73 настоящего Положения.";</w:t>
      </w:r>
    </w:p>
    <w:p w:rsidR="002D1997" w:rsidRDefault="002D1997" w:rsidP="002D1997">
      <w:pPr>
        <w:pStyle w:val="s1"/>
        <w:jc w:val="both"/>
        <w:rPr>
          <w:rFonts w:ascii="PT Serif" w:hAnsi="PT Serif"/>
          <w:color w:val="22272F"/>
          <w:sz w:val="27"/>
          <w:szCs w:val="27"/>
        </w:rPr>
      </w:pPr>
      <w:hyperlink r:id="rId167" w:anchor="/document/407459655/entry/1078" w:history="1">
        <w:r>
          <w:rPr>
            <w:rStyle w:val="a3"/>
            <w:rFonts w:ascii="PT Serif" w:hAnsi="PT Serif"/>
            <w:color w:val="3272C0"/>
            <w:sz w:val="27"/>
            <w:szCs w:val="27"/>
          </w:rPr>
          <w:t>пункт 78</w:t>
        </w:r>
      </w:hyperlink>
      <w:r>
        <w:rPr>
          <w:rFonts w:ascii="PT Serif" w:hAnsi="PT Serif"/>
          <w:color w:val="22272F"/>
          <w:sz w:val="27"/>
          <w:szCs w:val="27"/>
        </w:rPr>
        <w:t> дополнить </w:t>
      </w:r>
      <w:hyperlink r:id="rId168" w:anchor="/document/407459655/entry/10782" w:history="1">
        <w:r>
          <w:rPr>
            <w:rStyle w:val="a3"/>
            <w:rFonts w:ascii="PT Serif" w:hAnsi="PT Serif"/>
            <w:color w:val="3272C0"/>
            <w:sz w:val="27"/>
            <w:szCs w:val="27"/>
          </w:rPr>
          <w:t>абзацем</w:t>
        </w:r>
      </w:hyperlink>
      <w:r>
        <w:rPr>
          <w:rFonts w:ascii="PT Serif" w:hAnsi="PT Serif"/>
          <w:color w:val="22272F"/>
          <w:sz w:val="27"/>
          <w:szCs w:val="27"/>
        </w:rPr>
        <w:t> следующего содержания: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"Положения пункта 41 Правил утверждения инвестиционных программ не применяются к рассмотрению неурегулированных разногласий, указанных в пункте 77</w:t>
      </w:r>
      <w:r>
        <w:rPr>
          <w:rFonts w:ascii="PT Serif" w:hAnsi="PT Serif"/>
          <w:color w:val="22272F"/>
          <w:sz w:val="19"/>
          <w:szCs w:val="19"/>
          <w:vertAlign w:val="superscript"/>
        </w:rPr>
        <w:t> 2</w:t>
      </w:r>
      <w:r>
        <w:rPr>
          <w:rFonts w:ascii="PT Serif" w:hAnsi="PT Serif"/>
          <w:color w:val="22272F"/>
          <w:sz w:val="27"/>
          <w:szCs w:val="27"/>
        </w:rPr>
        <w:t> настоящего Положения.";</w:t>
      </w:r>
    </w:p>
    <w:p w:rsidR="002D1997" w:rsidRDefault="002D1997" w:rsidP="002D1997">
      <w:pPr>
        <w:pStyle w:val="s1"/>
        <w:jc w:val="both"/>
        <w:rPr>
          <w:rFonts w:ascii="PT Serif" w:hAnsi="PT Serif"/>
          <w:color w:val="22272F"/>
          <w:sz w:val="27"/>
          <w:szCs w:val="27"/>
        </w:rPr>
      </w:pPr>
      <w:hyperlink r:id="rId169" w:anchor="/document/407459655/entry/10792" w:history="1">
        <w:r>
          <w:rPr>
            <w:rStyle w:val="a3"/>
            <w:rFonts w:ascii="PT Serif" w:hAnsi="PT Serif"/>
            <w:color w:val="3272C0"/>
            <w:sz w:val="27"/>
            <w:szCs w:val="27"/>
          </w:rPr>
          <w:t>абзац второй пункта 79</w:t>
        </w:r>
      </w:hyperlink>
      <w:r>
        <w:rPr>
          <w:rFonts w:ascii="PT Serif" w:hAnsi="PT Serif"/>
          <w:color w:val="22272F"/>
          <w:sz w:val="27"/>
          <w:szCs w:val="27"/>
        </w:rPr>
        <w:t> дополнить предложением следующего содержания: "Уполномоченные органы новых субъектов Российской Федерации также направляют копии документов, подтверждающих согласование проекта инвестиционной программы субъекта электроэнергетики федеральными органами исполнительной власти, указанными в абзаце пятом пункта 71 настоящего Положения.";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в </w:t>
      </w:r>
      <w:hyperlink r:id="rId170" w:anchor="/document/407459655/entry/1813" w:history="1">
        <w:r>
          <w:rPr>
            <w:rStyle w:val="a3"/>
            <w:rFonts w:ascii="PT Serif" w:hAnsi="PT Serif"/>
            <w:color w:val="3272C0"/>
            <w:sz w:val="27"/>
            <w:szCs w:val="27"/>
          </w:rPr>
          <w:t>подпункте "в" пункта 81</w:t>
        </w:r>
      </w:hyperlink>
      <w:r>
        <w:rPr>
          <w:rFonts w:ascii="PT Serif" w:hAnsi="PT Serif"/>
          <w:color w:val="22272F"/>
          <w:sz w:val="27"/>
          <w:szCs w:val="27"/>
        </w:rPr>
        <w:t> слова "Правительственной комиссии по вопросам развития электроэнергетики" заменить словом "Комиссии".</w:t>
      </w:r>
    </w:p>
    <w:p w:rsidR="002D1997" w:rsidRDefault="002D1997" w:rsidP="002D1997">
      <w:pPr>
        <w:pStyle w:val="s1"/>
        <w:jc w:val="both"/>
        <w:rPr>
          <w:rFonts w:ascii="PT Serif" w:hAnsi="PT Serif"/>
          <w:color w:val="22272F"/>
          <w:sz w:val="27"/>
          <w:szCs w:val="27"/>
        </w:rPr>
      </w:pPr>
      <w:hyperlink r:id="rId171" w:anchor="/document/407459655/entry/11000" w:history="1">
        <w:r>
          <w:rPr>
            <w:rStyle w:val="a3"/>
            <w:rFonts w:ascii="PT Serif" w:hAnsi="PT Serif"/>
            <w:color w:val="3272C0"/>
            <w:sz w:val="27"/>
            <w:szCs w:val="27"/>
          </w:rPr>
          <w:t>раздел X</w:t>
        </w:r>
      </w:hyperlink>
      <w:r>
        <w:rPr>
          <w:rFonts w:ascii="PT Serif" w:hAnsi="PT Serif"/>
          <w:color w:val="22272F"/>
          <w:sz w:val="27"/>
          <w:szCs w:val="27"/>
        </w:rPr>
        <w:t> дополнить </w:t>
      </w:r>
      <w:hyperlink r:id="rId172" w:anchor="/document/407459655/entry/10871" w:history="1">
        <w:r>
          <w:rPr>
            <w:rStyle w:val="a3"/>
            <w:rFonts w:ascii="PT Serif" w:hAnsi="PT Serif"/>
            <w:color w:val="3272C0"/>
            <w:sz w:val="27"/>
            <w:szCs w:val="27"/>
          </w:rPr>
          <w:t>пунктом 87</w:t>
        </w:r>
        <w:r>
          <w:rPr>
            <w:rStyle w:val="a3"/>
            <w:rFonts w:ascii="PT Serif" w:hAnsi="PT Serif"/>
            <w:color w:val="3272C0"/>
            <w:sz w:val="19"/>
            <w:szCs w:val="19"/>
            <w:vertAlign w:val="superscript"/>
          </w:rPr>
          <w:t> 1</w:t>
        </w:r>
      </w:hyperlink>
      <w:r>
        <w:rPr>
          <w:rFonts w:ascii="PT Serif" w:hAnsi="PT Serif"/>
          <w:color w:val="22272F"/>
          <w:sz w:val="27"/>
          <w:szCs w:val="27"/>
        </w:rPr>
        <w:t> следующего содержания: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lastRenderedPageBreak/>
        <w:t>"87</w:t>
      </w:r>
      <w:r>
        <w:rPr>
          <w:rFonts w:ascii="PT Serif" w:hAnsi="PT Serif"/>
          <w:color w:val="22272F"/>
          <w:sz w:val="19"/>
          <w:szCs w:val="19"/>
          <w:vertAlign w:val="superscript"/>
        </w:rPr>
        <w:t> 1</w:t>
      </w:r>
      <w:r>
        <w:rPr>
          <w:rFonts w:ascii="PT Serif" w:hAnsi="PT Serif"/>
          <w:color w:val="22272F"/>
          <w:sz w:val="27"/>
          <w:szCs w:val="27"/>
        </w:rPr>
        <w:t>. В случае утверждения инвестиционной программы субъекта электроэнергетики, указанной в абзаце четвертом пункта 71 настоящего Положения, без согласования ее проекта федеральными органами исполнительной власти, указанными в абзаце пятом пункта 71 настоящего Положения, либо при отсутствии решения Комиссии, указанного в пункте 77</w:t>
      </w:r>
      <w:r>
        <w:rPr>
          <w:rFonts w:ascii="PT Serif" w:hAnsi="PT Serif"/>
          <w:color w:val="22272F"/>
          <w:sz w:val="19"/>
          <w:szCs w:val="19"/>
          <w:vertAlign w:val="superscript"/>
        </w:rPr>
        <w:t> 2</w:t>
      </w:r>
      <w:r>
        <w:rPr>
          <w:rFonts w:ascii="PT Serif" w:hAnsi="PT Serif"/>
          <w:color w:val="22272F"/>
          <w:sz w:val="27"/>
          <w:szCs w:val="27"/>
        </w:rPr>
        <w:t> настоящего Положения (при наличии неурегулированных разногласий), уполномоченный федеральный орган исполнительной власти принимает решение о признании такой инвестиционной программы отмененной, о чем уведомляет соответствующего субъекта электроэнергетики, а также государственные органы и организации, указанные в абзаце пятом пункта 71 и пункте 76 настоящего Положения, не позднее 5-го рабочего дня со дня принятия такого решения.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Инвестиционные программы субъектов электроэнергетики, в отношении которых уполномоченный федеральный орган исполнительной власти принял в соответствии с настоящим Положением решение о признании их отмененными, не относятся к инвестиционным программам субъектов электроэнергетики, утвержденным в соответствии с законодательством Российской Федерации об электроэнергетике, и не подлежат применению в качестве таких инвестиционных программ в случаях, когда в соответствии с законодательством Российской Федерации подлежат применению инвестиционные программы субъектов электроэнергетики, утвержденные в соответствии с законодательством Российской Федерации об электроэнергетике.</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В случае, указанном в абзаце первом настоящего пункта, либо в случае поступления от уполномоченного федерального органа исполнительной власти уведомления о принятии решения, указанного в абзаце первом настоящего пункта, Федеральная антимонопольная служба отменяет решения об установлении цен (тарифов), в которых учтены расходы на инвестиции, предусмотренные инвестиционными программами субъектов электроэнергетики, признанными отмененными, в порядке, установленном Правилами отмены решений исполнительных органов субъектов Российской Федерации в области государственного регулирования тарифов, а также решений органов местного самоуправления поселений или городских округов, принятых во исполнение переданных им полномочий по государственному регулированию тарифов на тепловую энергию, в сфере водоснабжения и водоотведения, утвержденными постановлением Правительства Российской Федерации от 3 марта 2004 г. № 123 "Об утверждении Правил отмены решений исполнительных органов субъектов Российской Федерации в области государственного регулирования тарифов, а также решений органов местного самоуправления поселений или городских округов, принятых во исполнение переданных им полномочий по государственному регулированию тарифов на тепловую энергию, в сфере водоснабжения и водоотведения".".</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10. В </w:t>
      </w:r>
      <w:hyperlink r:id="rId173" w:anchor="/document/414510811/entry/1000" w:history="1">
        <w:r>
          <w:rPr>
            <w:rStyle w:val="a3"/>
            <w:rFonts w:ascii="PT Serif" w:hAnsi="PT Serif"/>
            <w:color w:val="3272C0"/>
            <w:sz w:val="27"/>
            <w:szCs w:val="27"/>
          </w:rPr>
          <w:t>особенностях</w:t>
        </w:r>
      </w:hyperlink>
      <w:r>
        <w:rPr>
          <w:rFonts w:ascii="PT Serif" w:hAnsi="PT Serif"/>
          <w:color w:val="22272F"/>
          <w:sz w:val="27"/>
          <w:szCs w:val="27"/>
        </w:rPr>
        <w:t xml:space="preserve"> применения положений законодательства Российской Федерации об электроэнергетике в отношении субъектов Российской Федерации (частей территорий субъектов Российской Федерации), перечень которых </w:t>
      </w:r>
      <w:r>
        <w:rPr>
          <w:rFonts w:ascii="PT Serif" w:hAnsi="PT Serif"/>
          <w:color w:val="22272F"/>
          <w:sz w:val="27"/>
          <w:szCs w:val="27"/>
        </w:rPr>
        <w:lastRenderedPageBreak/>
        <w:t>определяется Правительством Российской Федерации, в случае объявления мобилизации, введения на территории Российской Федерации или в отдельных ее местностях военного положения, введения правового режима контртеррористической операции, установления федерального уровня реагирования при введении режима чрезвычайной ситуации федерального или межрегионального характера и в военное время, утвержденных </w:t>
      </w:r>
      <w:hyperlink r:id="rId174" w:anchor="/document/414510811/entry/0" w:history="1">
        <w:r>
          <w:rPr>
            <w:rStyle w:val="a3"/>
            <w:rFonts w:ascii="PT Serif" w:hAnsi="PT Serif"/>
            <w:color w:val="3272C0"/>
            <w:sz w:val="27"/>
            <w:szCs w:val="27"/>
          </w:rPr>
          <w:t>постановлением</w:t>
        </w:r>
      </w:hyperlink>
      <w:r>
        <w:rPr>
          <w:rFonts w:ascii="PT Serif" w:hAnsi="PT Serif"/>
          <w:color w:val="22272F"/>
          <w:sz w:val="27"/>
          <w:szCs w:val="27"/>
        </w:rPr>
        <w:t> Правительства Российской Федерации от 4 июля 2026 г. № 844 "Об особенностях применения положений законодательства Российской Федерации об электроэнергетике" (Собрание законодательства Российской Федерации, 2026, № 28, ст. 3896):</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а) в </w:t>
      </w:r>
      <w:hyperlink r:id="rId175" w:anchor="/document/414510811/entry/1002" w:history="1">
        <w:r>
          <w:rPr>
            <w:rStyle w:val="a3"/>
            <w:rFonts w:ascii="PT Serif" w:hAnsi="PT Serif"/>
            <w:color w:val="3272C0"/>
            <w:sz w:val="27"/>
            <w:szCs w:val="27"/>
          </w:rPr>
          <w:t>абзаце первом пункта 2</w:t>
        </w:r>
      </w:hyperlink>
      <w:r>
        <w:rPr>
          <w:rFonts w:ascii="PT Serif" w:hAnsi="PT Serif"/>
          <w:color w:val="22272F"/>
          <w:sz w:val="27"/>
          <w:szCs w:val="27"/>
        </w:rPr>
        <w:t> слова "указанных в таком решении" заменить словами "указанных в принятом в соответствии с подпунктом "а" пункта 11 настоящего документа решении";</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б) </w:t>
      </w:r>
      <w:hyperlink r:id="rId176" w:anchor="/document/414510811/entry/12712" w:history="1">
        <w:r>
          <w:rPr>
            <w:rStyle w:val="a3"/>
            <w:rFonts w:ascii="PT Serif" w:hAnsi="PT Serif"/>
            <w:color w:val="3272C0"/>
            <w:sz w:val="27"/>
            <w:szCs w:val="27"/>
          </w:rPr>
          <w:t>абзац второй подпункта "а" пункта 27</w:t>
        </w:r>
      </w:hyperlink>
      <w:r>
        <w:rPr>
          <w:rFonts w:ascii="PT Serif" w:hAnsi="PT Serif"/>
          <w:color w:val="22272F"/>
          <w:sz w:val="27"/>
          <w:szCs w:val="27"/>
        </w:rPr>
        <w:t> изложить в следующей редакции:</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"получение гарантирующим поставщиком от таких лиц заявления о возобновлении обязательств;";</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в) </w:t>
      </w:r>
      <w:hyperlink r:id="rId177" w:anchor="/document/414510811/entry/10432" w:history="1">
        <w:r>
          <w:rPr>
            <w:rStyle w:val="a3"/>
            <w:rFonts w:ascii="PT Serif" w:hAnsi="PT Serif"/>
            <w:color w:val="3272C0"/>
            <w:sz w:val="27"/>
            <w:szCs w:val="27"/>
          </w:rPr>
          <w:t>подпункт "б" пункта 43</w:t>
        </w:r>
      </w:hyperlink>
      <w:r>
        <w:rPr>
          <w:rFonts w:ascii="PT Serif" w:hAnsi="PT Serif"/>
          <w:color w:val="22272F"/>
          <w:sz w:val="27"/>
          <w:szCs w:val="27"/>
        </w:rPr>
        <w:t> дополнить словами "по результатам проведения работ, указанных в подпункте "а" настоящего пункта";</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г) дополнить </w:t>
      </w:r>
      <w:hyperlink r:id="rId178" w:anchor="/document/414510811/entry/110000" w:history="1">
        <w:r>
          <w:rPr>
            <w:rStyle w:val="a3"/>
            <w:rFonts w:ascii="PT Serif" w:hAnsi="PT Serif"/>
            <w:color w:val="3272C0"/>
            <w:sz w:val="27"/>
            <w:szCs w:val="27"/>
          </w:rPr>
          <w:t>разделом X</w:t>
        </w:r>
      </w:hyperlink>
      <w:r>
        <w:rPr>
          <w:rFonts w:ascii="PT Serif" w:hAnsi="PT Serif"/>
          <w:color w:val="22272F"/>
          <w:sz w:val="27"/>
          <w:szCs w:val="27"/>
        </w:rPr>
        <w:t> следующего содержания:</w:t>
      </w:r>
    </w:p>
    <w:p w:rsidR="002D1997" w:rsidRPr="002D1997" w:rsidRDefault="002D1997" w:rsidP="002D1997">
      <w:pPr>
        <w:pStyle w:val="s3"/>
        <w:jc w:val="center"/>
        <w:rPr>
          <w:rFonts w:ascii="PT Serif" w:hAnsi="PT Serif"/>
          <w:color w:val="22272F"/>
          <w:sz w:val="32"/>
          <w:szCs w:val="38"/>
        </w:rPr>
      </w:pPr>
      <w:r w:rsidRPr="002D1997">
        <w:rPr>
          <w:rFonts w:ascii="PT Serif" w:hAnsi="PT Serif"/>
          <w:color w:val="22272F"/>
          <w:sz w:val="32"/>
          <w:szCs w:val="38"/>
        </w:rPr>
        <w:t>"X. Особенности согласования, утверждения и реализации инвестиционных программ субъектов электроэнергетики</w:t>
      </w:r>
    </w:p>
    <w:p w:rsidR="002D1997" w:rsidRDefault="002D1997" w:rsidP="002D1997">
      <w:pPr>
        <w:pStyle w:val="s1"/>
        <w:jc w:val="both"/>
        <w:rPr>
          <w:rFonts w:ascii="PT Serif" w:hAnsi="PT Serif"/>
          <w:color w:val="22272F"/>
          <w:sz w:val="27"/>
          <w:szCs w:val="27"/>
        </w:rPr>
      </w:pPr>
      <w:r>
        <w:rPr>
          <w:rFonts w:ascii="PT Serif" w:hAnsi="PT Serif"/>
          <w:color w:val="22272F"/>
          <w:sz w:val="27"/>
          <w:szCs w:val="27"/>
        </w:rPr>
        <w:t>46. Положения абзацев первого и второго пункта 9 Правил утверждения инвестиционных программ субъектов электроэнергетики, утвержденных постановлением Правительства Российской Федерации от 1 декабря 2009 г. № 977 "Об инвестиционных программах субъектов электроэнергетики", не применяются в отношении мероприятий по строительству, реконструкции, модернизации и (или) техническому перевооружению объектов электроэнергетики на территории субъекта Российской Федерации в случае принятия в соответствии с бюджетным законодательством Российской Федерации решения о выделении бюджетных ассигнований на реализацию таких мероприятий и (или) на возмещение затрат, связанных с их реализацией.".</w:t>
      </w:r>
    </w:p>
    <w:p w:rsidR="00C31D8C" w:rsidRDefault="00C31D8C" w:rsidP="002D1997">
      <w:pPr>
        <w:pStyle w:val="s3"/>
        <w:shd w:val="clear" w:color="auto" w:fill="FFFFFF"/>
        <w:spacing w:before="0" w:beforeAutospacing="0" w:after="0" w:afterAutospacing="0"/>
        <w:jc w:val="center"/>
        <w:rPr>
          <w:b/>
          <w:bCs/>
        </w:rPr>
      </w:pPr>
    </w:p>
    <w:sectPr w:rsidR="00C31D8C" w:rsidSect="00127839">
      <w:pgSz w:w="11905" w:h="16838"/>
      <w:pgMar w:top="1134" w:right="850" w:bottom="1134"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T Serif">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48D"/>
    <w:rsid w:val="000A4D7A"/>
    <w:rsid w:val="001A1E6C"/>
    <w:rsid w:val="002109EC"/>
    <w:rsid w:val="002D1997"/>
    <w:rsid w:val="00473EDA"/>
    <w:rsid w:val="00580FF2"/>
    <w:rsid w:val="006C16AB"/>
    <w:rsid w:val="007128C5"/>
    <w:rsid w:val="008178FC"/>
    <w:rsid w:val="00854762"/>
    <w:rsid w:val="008B048D"/>
    <w:rsid w:val="009777ED"/>
    <w:rsid w:val="009B4087"/>
    <w:rsid w:val="00A62EA3"/>
    <w:rsid w:val="00B00176"/>
    <w:rsid w:val="00BE71D2"/>
    <w:rsid w:val="00C31D8C"/>
    <w:rsid w:val="00E55A02"/>
    <w:rsid w:val="00E877F0"/>
    <w:rsid w:val="00F4073F"/>
    <w:rsid w:val="00F768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FDD97D-0A75-4A02-872D-741EA759F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04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16">
    <w:name w:val="s_16"/>
    <w:basedOn w:val="a"/>
    <w:rsid w:val="00BE71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
    <w:rsid w:val="00BE71D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BE71D2"/>
    <w:rPr>
      <w:color w:val="0000FF"/>
      <w:u w:val="single"/>
    </w:rPr>
  </w:style>
  <w:style w:type="paragraph" w:customStyle="1" w:styleId="s3">
    <w:name w:val="s_3"/>
    <w:basedOn w:val="a"/>
    <w:rsid w:val="00BE71D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BE71D2"/>
    <w:rPr>
      <w:i/>
      <w:iCs/>
    </w:rPr>
  </w:style>
  <w:style w:type="paragraph" w:customStyle="1" w:styleId="s1">
    <w:name w:val="s_1"/>
    <w:basedOn w:val="a"/>
    <w:rsid w:val="00BE71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1">
    <w:name w:val="indent_1"/>
    <w:basedOn w:val="a"/>
    <w:rsid w:val="00BE71D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BE71D2"/>
  </w:style>
  <w:style w:type="paragraph" w:customStyle="1" w:styleId="s15">
    <w:name w:val="s_15"/>
    <w:basedOn w:val="a"/>
    <w:rsid w:val="00A62E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9">
    <w:name w:val="s_9"/>
    <w:basedOn w:val="a"/>
    <w:rsid w:val="00A62E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5">
    <w:name w:val="s_25"/>
    <w:basedOn w:val="a0"/>
    <w:rsid w:val="00C31D8C"/>
  </w:style>
  <w:style w:type="character" w:customStyle="1" w:styleId="entry">
    <w:name w:val="entry"/>
    <w:basedOn w:val="a0"/>
    <w:rsid w:val="002D1997"/>
  </w:style>
  <w:style w:type="character" w:styleId="a5">
    <w:name w:val="FollowedHyperlink"/>
    <w:basedOn w:val="a0"/>
    <w:uiPriority w:val="99"/>
    <w:semiHidden/>
    <w:unhideWhenUsed/>
    <w:rsid w:val="002D1997"/>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004214">
      <w:bodyDiv w:val="1"/>
      <w:marLeft w:val="0"/>
      <w:marRight w:val="0"/>
      <w:marTop w:val="0"/>
      <w:marBottom w:val="0"/>
      <w:divBdr>
        <w:top w:val="none" w:sz="0" w:space="0" w:color="auto"/>
        <w:left w:val="none" w:sz="0" w:space="0" w:color="auto"/>
        <w:bottom w:val="none" w:sz="0" w:space="0" w:color="auto"/>
        <w:right w:val="none" w:sz="0" w:space="0" w:color="auto"/>
      </w:divBdr>
    </w:div>
    <w:div w:id="85542605">
      <w:bodyDiv w:val="1"/>
      <w:marLeft w:val="0"/>
      <w:marRight w:val="0"/>
      <w:marTop w:val="0"/>
      <w:marBottom w:val="0"/>
      <w:divBdr>
        <w:top w:val="none" w:sz="0" w:space="0" w:color="auto"/>
        <w:left w:val="none" w:sz="0" w:space="0" w:color="auto"/>
        <w:bottom w:val="none" w:sz="0" w:space="0" w:color="auto"/>
        <w:right w:val="none" w:sz="0" w:space="0" w:color="auto"/>
      </w:divBdr>
      <w:divsChild>
        <w:div w:id="1847086506">
          <w:marLeft w:val="0"/>
          <w:marRight w:val="0"/>
          <w:marTop w:val="0"/>
          <w:marBottom w:val="0"/>
          <w:divBdr>
            <w:top w:val="none" w:sz="0" w:space="0" w:color="auto"/>
            <w:left w:val="none" w:sz="0" w:space="0" w:color="auto"/>
            <w:bottom w:val="none" w:sz="0" w:space="0" w:color="auto"/>
            <w:right w:val="none" w:sz="0" w:space="0" w:color="auto"/>
          </w:divBdr>
          <w:divsChild>
            <w:div w:id="2026901215">
              <w:marLeft w:val="0"/>
              <w:marRight w:val="0"/>
              <w:marTop w:val="0"/>
              <w:marBottom w:val="0"/>
              <w:divBdr>
                <w:top w:val="none" w:sz="0" w:space="0" w:color="auto"/>
                <w:left w:val="none" w:sz="0" w:space="0" w:color="auto"/>
                <w:bottom w:val="none" w:sz="0" w:space="0" w:color="auto"/>
                <w:right w:val="none" w:sz="0" w:space="0" w:color="auto"/>
              </w:divBdr>
            </w:div>
            <w:div w:id="289046279">
              <w:marLeft w:val="0"/>
              <w:marRight w:val="0"/>
              <w:marTop w:val="0"/>
              <w:marBottom w:val="0"/>
              <w:divBdr>
                <w:top w:val="none" w:sz="0" w:space="0" w:color="auto"/>
                <w:left w:val="none" w:sz="0" w:space="0" w:color="auto"/>
                <w:bottom w:val="none" w:sz="0" w:space="0" w:color="auto"/>
                <w:right w:val="none" w:sz="0" w:space="0" w:color="auto"/>
              </w:divBdr>
              <w:divsChild>
                <w:div w:id="25749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943693">
          <w:marLeft w:val="0"/>
          <w:marRight w:val="0"/>
          <w:marTop w:val="0"/>
          <w:marBottom w:val="0"/>
          <w:divBdr>
            <w:top w:val="none" w:sz="0" w:space="0" w:color="auto"/>
            <w:left w:val="none" w:sz="0" w:space="0" w:color="auto"/>
            <w:bottom w:val="none" w:sz="0" w:space="0" w:color="auto"/>
            <w:right w:val="none" w:sz="0" w:space="0" w:color="auto"/>
          </w:divBdr>
          <w:divsChild>
            <w:div w:id="169106766">
              <w:marLeft w:val="0"/>
              <w:marRight w:val="0"/>
              <w:marTop w:val="0"/>
              <w:marBottom w:val="0"/>
              <w:divBdr>
                <w:top w:val="none" w:sz="0" w:space="0" w:color="auto"/>
                <w:left w:val="none" w:sz="0" w:space="0" w:color="auto"/>
                <w:bottom w:val="none" w:sz="0" w:space="0" w:color="auto"/>
                <w:right w:val="none" w:sz="0" w:space="0" w:color="auto"/>
              </w:divBdr>
            </w:div>
            <w:div w:id="976181203">
              <w:marLeft w:val="0"/>
              <w:marRight w:val="0"/>
              <w:marTop w:val="0"/>
              <w:marBottom w:val="0"/>
              <w:divBdr>
                <w:top w:val="none" w:sz="0" w:space="0" w:color="auto"/>
                <w:left w:val="none" w:sz="0" w:space="0" w:color="auto"/>
                <w:bottom w:val="none" w:sz="0" w:space="0" w:color="auto"/>
                <w:right w:val="none" w:sz="0" w:space="0" w:color="auto"/>
              </w:divBdr>
              <w:divsChild>
                <w:div w:id="47344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584210">
          <w:marLeft w:val="0"/>
          <w:marRight w:val="0"/>
          <w:marTop w:val="0"/>
          <w:marBottom w:val="0"/>
          <w:divBdr>
            <w:top w:val="none" w:sz="0" w:space="0" w:color="auto"/>
            <w:left w:val="none" w:sz="0" w:space="0" w:color="auto"/>
            <w:bottom w:val="none" w:sz="0" w:space="0" w:color="auto"/>
            <w:right w:val="none" w:sz="0" w:space="0" w:color="auto"/>
          </w:divBdr>
          <w:divsChild>
            <w:div w:id="1606309497">
              <w:marLeft w:val="0"/>
              <w:marRight w:val="0"/>
              <w:marTop w:val="0"/>
              <w:marBottom w:val="0"/>
              <w:divBdr>
                <w:top w:val="none" w:sz="0" w:space="0" w:color="auto"/>
                <w:left w:val="none" w:sz="0" w:space="0" w:color="auto"/>
                <w:bottom w:val="none" w:sz="0" w:space="0" w:color="auto"/>
                <w:right w:val="none" w:sz="0" w:space="0" w:color="auto"/>
              </w:divBdr>
            </w:div>
            <w:div w:id="74669905">
              <w:marLeft w:val="0"/>
              <w:marRight w:val="0"/>
              <w:marTop w:val="0"/>
              <w:marBottom w:val="0"/>
              <w:divBdr>
                <w:top w:val="none" w:sz="0" w:space="0" w:color="auto"/>
                <w:left w:val="none" w:sz="0" w:space="0" w:color="auto"/>
                <w:bottom w:val="none" w:sz="0" w:space="0" w:color="auto"/>
                <w:right w:val="none" w:sz="0" w:space="0" w:color="auto"/>
              </w:divBdr>
            </w:div>
            <w:div w:id="992565064">
              <w:marLeft w:val="0"/>
              <w:marRight w:val="0"/>
              <w:marTop w:val="0"/>
              <w:marBottom w:val="0"/>
              <w:divBdr>
                <w:top w:val="none" w:sz="0" w:space="0" w:color="auto"/>
                <w:left w:val="none" w:sz="0" w:space="0" w:color="auto"/>
                <w:bottom w:val="none" w:sz="0" w:space="0" w:color="auto"/>
                <w:right w:val="none" w:sz="0" w:space="0" w:color="auto"/>
              </w:divBdr>
            </w:div>
          </w:divsChild>
        </w:div>
        <w:div w:id="749615868">
          <w:marLeft w:val="0"/>
          <w:marRight w:val="0"/>
          <w:marTop w:val="0"/>
          <w:marBottom w:val="0"/>
          <w:divBdr>
            <w:top w:val="none" w:sz="0" w:space="0" w:color="auto"/>
            <w:left w:val="none" w:sz="0" w:space="0" w:color="auto"/>
            <w:bottom w:val="none" w:sz="0" w:space="0" w:color="auto"/>
            <w:right w:val="none" w:sz="0" w:space="0" w:color="auto"/>
          </w:divBdr>
          <w:divsChild>
            <w:div w:id="2075544509">
              <w:marLeft w:val="0"/>
              <w:marRight w:val="0"/>
              <w:marTop w:val="0"/>
              <w:marBottom w:val="0"/>
              <w:divBdr>
                <w:top w:val="none" w:sz="0" w:space="0" w:color="auto"/>
                <w:left w:val="none" w:sz="0" w:space="0" w:color="auto"/>
                <w:bottom w:val="none" w:sz="0" w:space="0" w:color="auto"/>
                <w:right w:val="none" w:sz="0" w:space="0" w:color="auto"/>
              </w:divBdr>
            </w:div>
          </w:divsChild>
        </w:div>
        <w:div w:id="360740005">
          <w:marLeft w:val="0"/>
          <w:marRight w:val="0"/>
          <w:marTop w:val="0"/>
          <w:marBottom w:val="0"/>
          <w:divBdr>
            <w:top w:val="none" w:sz="0" w:space="0" w:color="auto"/>
            <w:left w:val="none" w:sz="0" w:space="0" w:color="auto"/>
            <w:bottom w:val="none" w:sz="0" w:space="0" w:color="auto"/>
            <w:right w:val="none" w:sz="0" w:space="0" w:color="auto"/>
          </w:divBdr>
          <w:divsChild>
            <w:div w:id="10880535">
              <w:marLeft w:val="0"/>
              <w:marRight w:val="0"/>
              <w:marTop w:val="0"/>
              <w:marBottom w:val="0"/>
              <w:divBdr>
                <w:top w:val="none" w:sz="0" w:space="0" w:color="auto"/>
                <w:left w:val="none" w:sz="0" w:space="0" w:color="auto"/>
                <w:bottom w:val="none" w:sz="0" w:space="0" w:color="auto"/>
                <w:right w:val="none" w:sz="0" w:space="0" w:color="auto"/>
              </w:divBdr>
            </w:div>
            <w:div w:id="68467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33995">
      <w:bodyDiv w:val="1"/>
      <w:marLeft w:val="0"/>
      <w:marRight w:val="0"/>
      <w:marTop w:val="0"/>
      <w:marBottom w:val="0"/>
      <w:divBdr>
        <w:top w:val="none" w:sz="0" w:space="0" w:color="auto"/>
        <w:left w:val="none" w:sz="0" w:space="0" w:color="auto"/>
        <w:bottom w:val="none" w:sz="0" w:space="0" w:color="auto"/>
        <w:right w:val="none" w:sz="0" w:space="0" w:color="auto"/>
      </w:divBdr>
      <w:divsChild>
        <w:div w:id="13962155">
          <w:marLeft w:val="0"/>
          <w:marRight w:val="0"/>
          <w:marTop w:val="0"/>
          <w:marBottom w:val="0"/>
          <w:divBdr>
            <w:top w:val="none" w:sz="0" w:space="0" w:color="auto"/>
            <w:left w:val="none" w:sz="0" w:space="0" w:color="auto"/>
            <w:bottom w:val="none" w:sz="0" w:space="0" w:color="auto"/>
            <w:right w:val="none" w:sz="0" w:space="0" w:color="auto"/>
          </w:divBdr>
          <w:divsChild>
            <w:div w:id="646934269">
              <w:marLeft w:val="0"/>
              <w:marRight w:val="0"/>
              <w:marTop w:val="0"/>
              <w:marBottom w:val="0"/>
              <w:divBdr>
                <w:top w:val="none" w:sz="0" w:space="0" w:color="auto"/>
                <w:left w:val="none" w:sz="0" w:space="0" w:color="auto"/>
                <w:bottom w:val="none" w:sz="0" w:space="0" w:color="auto"/>
                <w:right w:val="none" w:sz="0" w:space="0" w:color="auto"/>
              </w:divBdr>
            </w:div>
          </w:divsChild>
        </w:div>
        <w:div w:id="718669325">
          <w:marLeft w:val="0"/>
          <w:marRight w:val="0"/>
          <w:marTop w:val="0"/>
          <w:marBottom w:val="0"/>
          <w:divBdr>
            <w:top w:val="none" w:sz="0" w:space="0" w:color="auto"/>
            <w:left w:val="none" w:sz="0" w:space="0" w:color="auto"/>
            <w:bottom w:val="none" w:sz="0" w:space="0" w:color="auto"/>
            <w:right w:val="none" w:sz="0" w:space="0" w:color="auto"/>
          </w:divBdr>
          <w:divsChild>
            <w:div w:id="626202786">
              <w:marLeft w:val="0"/>
              <w:marRight w:val="0"/>
              <w:marTop w:val="240"/>
              <w:marBottom w:val="240"/>
              <w:divBdr>
                <w:top w:val="none" w:sz="0" w:space="0" w:color="auto"/>
                <w:left w:val="none" w:sz="0" w:space="0" w:color="auto"/>
                <w:bottom w:val="none" w:sz="0" w:space="0" w:color="auto"/>
                <w:right w:val="none" w:sz="0" w:space="0" w:color="auto"/>
              </w:divBdr>
            </w:div>
            <w:div w:id="925379193">
              <w:marLeft w:val="0"/>
              <w:marRight w:val="0"/>
              <w:marTop w:val="0"/>
              <w:marBottom w:val="0"/>
              <w:divBdr>
                <w:top w:val="none" w:sz="0" w:space="0" w:color="auto"/>
                <w:left w:val="none" w:sz="0" w:space="0" w:color="auto"/>
                <w:bottom w:val="none" w:sz="0" w:space="0" w:color="auto"/>
                <w:right w:val="none" w:sz="0" w:space="0" w:color="auto"/>
              </w:divBdr>
              <w:divsChild>
                <w:div w:id="2146115487">
                  <w:marLeft w:val="0"/>
                  <w:marRight w:val="0"/>
                  <w:marTop w:val="0"/>
                  <w:marBottom w:val="0"/>
                  <w:divBdr>
                    <w:top w:val="none" w:sz="0" w:space="0" w:color="auto"/>
                    <w:left w:val="none" w:sz="0" w:space="0" w:color="auto"/>
                    <w:bottom w:val="none" w:sz="0" w:space="0" w:color="auto"/>
                    <w:right w:val="none" w:sz="0" w:space="0" w:color="auto"/>
                  </w:divBdr>
                  <w:divsChild>
                    <w:div w:id="42487975">
                      <w:marLeft w:val="0"/>
                      <w:marRight w:val="0"/>
                      <w:marTop w:val="0"/>
                      <w:marBottom w:val="0"/>
                      <w:divBdr>
                        <w:top w:val="none" w:sz="0" w:space="0" w:color="auto"/>
                        <w:left w:val="none" w:sz="0" w:space="0" w:color="auto"/>
                        <w:bottom w:val="none" w:sz="0" w:space="0" w:color="auto"/>
                        <w:right w:val="none" w:sz="0" w:space="0" w:color="auto"/>
                      </w:divBdr>
                    </w:div>
                    <w:div w:id="996149352">
                      <w:marLeft w:val="0"/>
                      <w:marRight w:val="0"/>
                      <w:marTop w:val="0"/>
                      <w:marBottom w:val="0"/>
                      <w:divBdr>
                        <w:top w:val="none" w:sz="0" w:space="0" w:color="auto"/>
                        <w:left w:val="none" w:sz="0" w:space="0" w:color="auto"/>
                        <w:bottom w:val="none" w:sz="0" w:space="0" w:color="auto"/>
                        <w:right w:val="none" w:sz="0" w:space="0" w:color="auto"/>
                      </w:divBdr>
                    </w:div>
                    <w:div w:id="2077118681">
                      <w:marLeft w:val="0"/>
                      <w:marRight w:val="0"/>
                      <w:marTop w:val="0"/>
                      <w:marBottom w:val="0"/>
                      <w:divBdr>
                        <w:top w:val="none" w:sz="0" w:space="0" w:color="auto"/>
                        <w:left w:val="none" w:sz="0" w:space="0" w:color="auto"/>
                        <w:bottom w:val="none" w:sz="0" w:space="0" w:color="auto"/>
                        <w:right w:val="none" w:sz="0" w:space="0" w:color="auto"/>
                      </w:divBdr>
                    </w:div>
                    <w:div w:id="681787516">
                      <w:marLeft w:val="0"/>
                      <w:marRight w:val="0"/>
                      <w:marTop w:val="0"/>
                      <w:marBottom w:val="0"/>
                      <w:divBdr>
                        <w:top w:val="none" w:sz="0" w:space="0" w:color="auto"/>
                        <w:left w:val="none" w:sz="0" w:space="0" w:color="auto"/>
                        <w:bottom w:val="none" w:sz="0" w:space="0" w:color="auto"/>
                        <w:right w:val="none" w:sz="0" w:space="0" w:color="auto"/>
                      </w:divBdr>
                    </w:div>
                    <w:div w:id="1825779016">
                      <w:marLeft w:val="0"/>
                      <w:marRight w:val="0"/>
                      <w:marTop w:val="0"/>
                      <w:marBottom w:val="0"/>
                      <w:divBdr>
                        <w:top w:val="none" w:sz="0" w:space="0" w:color="auto"/>
                        <w:left w:val="none" w:sz="0" w:space="0" w:color="auto"/>
                        <w:bottom w:val="none" w:sz="0" w:space="0" w:color="auto"/>
                        <w:right w:val="none" w:sz="0" w:space="0" w:color="auto"/>
                      </w:divBdr>
                    </w:div>
                    <w:div w:id="1041325684">
                      <w:marLeft w:val="0"/>
                      <w:marRight w:val="0"/>
                      <w:marTop w:val="0"/>
                      <w:marBottom w:val="0"/>
                      <w:divBdr>
                        <w:top w:val="none" w:sz="0" w:space="0" w:color="auto"/>
                        <w:left w:val="none" w:sz="0" w:space="0" w:color="auto"/>
                        <w:bottom w:val="none" w:sz="0" w:space="0" w:color="auto"/>
                        <w:right w:val="none" w:sz="0" w:space="0" w:color="auto"/>
                      </w:divBdr>
                    </w:div>
                    <w:div w:id="933980401">
                      <w:marLeft w:val="0"/>
                      <w:marRight w:val="0"/>
                      <w:marTop w:val="0"/>
                      <w:marBottom w:val="0"/>
                      <w:divBdr>
                        <w:top w:val="none" w:sz="0" w:space="0" w:color="auto"/>
                        <w:left w:val="none" w:sz="0" w:space="0" w:color="auto"/>
                        <w:bottom w:val="none" w:sz="0" w:space="0" w:color="auto"/>
                        <w:right w:val="none" w:sz="0" w:space="0" w:color="auto"/>
                      </w:divBdr>
                    </w:div>
                    <w:div w:id="274751938">
                      <w:marLeft w:val="0"/>
                      <w:marRight w:val="0"/>
                      <w:marTop w:val="0"/>
                      <w:marBottom w:val="0"/>
                      <w:divBdr>
                        <w:top w:val="none" w:sz="0" w:space="0" w:color="auto"/>
                        <w:left w:val="none" w:sz="0" w:space="0" w:color="auto"/>
                        <w:bottom w:val="none" w:sz="0" w:space="0" w:color="auto"/>
                        <w:right w:val="none" w:sz="0" w:space="0" w:color="auto"/>
                      </w:divBdr>
                    </w:div>
                    <w:div w:id="58988087">
                      <w:marLeft w:val="0"/>
                      <w:marRight w:val="0"/>
                      <w:marTop w:val="0"/>
                      <w:marBottom w:val="0"/>
                      <w:divBdr>
                        <w:top w:val="none" w:sz="0" w:space="0" w:color="auto"/>
                        <w:left w:val="none" w:sz="0" w:space="0" w:color="auto"/>
                        <w:bottom w:val="none" w:sz="0" w:space="0" w:color="auto"/>
                        <w:right w:val="none" w:sz="0" w:space="0" w:color="auto"/>
                      </w:divBdr>
                    </w:div>
                    <w:div w:id="1075013884">
                      <w:marLeft w:val="0"/>
                      <w:marRight w:val="0"/>
                      <w:marTop w:val="0"/>
                      <w:marBottom w:val="0"/>
                      <w:divBdr>
                        <w:top w:val="none" w:sz="0" w:space="0" w:color="auto"/>
                        <w:left w:val="none" w:sz="0" w:space="0" w:color="auto"/>
                        <w:bottom w:val="none" w:sz="0" w:space="0" w:color="auto"/>
                        <w:right w:val="none" w:sz="0" w:space="0" w:color="auto"/>
                      </w:divBdr>
                    </w:div>
                    <w:div w:id="584143440">
                      <w:marLeft w:val="0"/>
                      <w:marRight w:val="0"/>
                      <w:marTop w:val="0"/>
                      <w:marBottom w:val="0"/>
                      <w:divBdr>
                        <w:top w:val="none" w:sz="0" w:space="0" w:color="auto"/>
                        <w:left w:val="none" w:sz="0" w:space="0" w:color="auto"/>
                        <w:bottom w:val="none" w:sz="0" w:space="0" w:color="auto"/>
                        <w:right w:val="none" w:sz="0" w:space="0" w:color="auto"/>
                      </w:divBdr>
                    </w:div>
                    <w:div w:id="2042658677">
                      <w:marLeft w:val="0"/>
                      <w:marRight w:val="0"/>
                      <w:marTop w:val="0"/>
                      <w:marBottom w:val="0"/>
                      <w:divBdr>
                        <w:top w:val="none" w:sz="0" w:space="0" w:color="auto"/>
                        <w:left w:val="none" w:sz="0" w:space="0" w:color="auto"/>
                        <w:bottom w:val="none" w:sz="0" w:space="0" w:color="auto"/>
                        <w:right w:val="none" w:sz="0" w:space="0" w:color="auto"/>
                      </w:divBdr>
                    </w:div>
                    <w:div w:id="1338774107">
                      <w:marLeft w:val="0"/>
                      <w:marRight w:val="0"/>
                      <w:marTop w:val="0"/>
                      <w:marBottom w:val="0"/>
                      <w:divBdr>
                        <w:top w:val="none" w:sz="0" w:space="0" w:color="auto"/>
                        <w:left w:val="none" w:sz="0" w:space="0" w:color="auto"/>
                        <w:bottom w:val="none" w:sz="0" w:space="0" w:color="auto"/>
                        <w:right w:val="none" w:sz="0" w:space="0" w:color="auto"/>
                      </w:divBdr>
                    </w:div>
                    <w:div w:id="984504893">
                      <w:marLeft w:val="0"/>
                      <w:marRight w:val="0"/>
                      <w:marTop w:val="0"/>
                      <w:marBottom w:val="0"/>
                      <w:divBdr>
                        <w:top w:val="none" w:sz="0" w:space="0" w:color="auto"/>
                        <w:left w:val="none" w:sz="0" w:space="0" w:color="auto"/>
                        <w:bottom w:val="none" w:sz="0" w:space="0" w:color="auto"/>
                        <w:right w:val="none" w:sz="0" w:space="0" w:color="auto"/>
                      </w:divBdr>
                    </w:div>
                    <w:div w:id="100102680">
                      <w:marLeft w:val="0"/>
                      <w:marRight w:val="0"/>
                      <w:marTop w:val="0"/>
                      <w:marBottom w:val="0"/>
                      <w:divBdr>
                        <w:top w:val="none" w:sz="0" w:space="0" w:color="auto"/>
                        <w:left w:val="none" w:sz="0" w:space="0" w:color="auto"/>
                        <w:bottom w:val="none" w:sz="0" w:space="0" w:color="auto"/>
                        <w:right w:val="none" w:sz="0" w:space="0" w:color="auto"/>
                      </w:divBdr>
                    </w:div>
                    <w:div w:id="609314501">
                      <w:marLeft w:val="0"/>
                      <w:marRight w:val="0"/>
                      <w:marTop w:val="0"/>
                      <w:marBottom w:val="0"/>
                      <w:divBdr>
                        <w:top w:val="none" w:sz="0" w:space="0" w:color="auto"/>
                        <w:left w:val="none" w:sz="0" w:space="0" w:color="auto"/>
                        <w:bottom w:val="none" w:sz="0" w:space="0" w:color="auto"/>
                        <w:right w:val="none" w:sz="0" w:space="0" w:color="auto"/>
                      </w:divBdr>
                    </w:div>
                    <w:div w:id="1140726157">
                      <w:marLeft w:val="0"/>
                      <w:marRight w:val="0"/>
                      <w:marTop w:val="0"/>
                      <w:marBottom w:val="0"/>
                      <w:divBdr>
                        <w:top w:val="none" w:sz="0" w:space="0" w:color="auto"/>
                        <w:left w:val="none" w:sz="0" w:space="0" w:color="auto"/>
                        <w:bottom w:val="none" w:sz="0" w:space="0" w:color="auto"/>
                        <w:right w:val="none" w:sz="0" w:space="0" w:color="auto"/>
                      </w:divBdr>
                    </w:div>
                    <w:div w:id="1393426958">
                      <w:marLeft w:val="0"/>
                      <w:marRight w:val="0"/>
                      <w:marTop w:val="0"/>
                      <w:marBottom w:val="0"/>
                      <w:divBdr>
                        <w:top w:val="none" w:sz="0" w:space="0" w:color="auto"/>
                        <w:left w:val="none" w:sz="0" w:space="0" w:color="auto"/>
                        <w:bottom w:val="none" w:sz="0" w:space="0" w:color="auto"/>
                        <w:right w:val="none" w:sz="0" w:space="0" w:color="auto"/>
                      </w:divBdr>
                    </w:div>
                    <w:div w:id="1643804636">
                      <w:marLeft w:val="0"/>
                      <w:marRight w:val="0"/>
                      <w:marTop w:val="0"/>
                      <w:marBottom w:val="0"/>
                      <w:divBdr>
                        <w:top w:val="none" w:sz="0" w:space="0" w:color="auto"/>
                        <w:left w:val="none" w:sz="0" w:space="0" w:color="auto"/>
                        <w:bottom w:val="none" w:sz="0" w:space="0" w:color="auto"/>
                        <w:right w:val="none" w:sz="0" w:space="0" w:color="auto"/>
                      </w:divBdr>
                    </w:div>
                    <w:div w:id="1576621478">
                      <w:marLeft w:val="0"/>
                      <w:marRight w:val="0"/>
                      <w:marTop w:val="0"/>
                      <w:marBottom w:val="0"/>
                      <w:divBdr>
                        <w:top w:val="none" w:sz="0" w:space="0" w:color="auto"/>
                        <w:left w:val="none" w:sz="0" w:space="0" w:color="auto"/>
                        <w:bottom w:val="none" w:sz="0" w:space="0" w:color="auto"/>
                        <w:right w:val="none" w:sz="0" w:space="0" w:color="auto"/>
                      </w:divBdr>
                    </w:div>
                    <w:div w:id="1836022973">
                      <w:marLeft w:val="0"/>
                      <w:marRight w:val="0"/>
                      <w:marTop w:val="0"/>
                      <w:marBottom w:val="0"/>
                      <w:divBdr>
                        <w:top w:val="none" w:sz="0" w:space="0" w:color="auto"/>
                        <w:left w:val="none" w:sz="0" w:space="0" w:color="auto"/>
                        <w:bottom w:val="none" w:sz="0" w:space="0" w:color="auto"/>
                        <w:right w:val="none" w:sz="0" w:space="0" w:color="auto"/>
                      </w:divBdr>
                    </w:div>
                    <w:div w:id="512426959">
                      <w:marLeft w:val="0"/>
                      <w:marRight w:val="0"/>
                      <w:marTop w:val="0"/>
                      <w:marBottom w:val="0"/>
                      <w:divBdr>
                        <w:top w:val="none" w:sz="0" w:space="0" w:color="auto"/>
                        <w:left w:val="none" w:sz="0" w:space="0" w:color="auto"/>
                        <w:bottom w:val="none" w:sz="0" w:space="0" w:color="auto"/>
                        <w:right w:val="none" w:sz="0" w:space="0" w:color="auto"/>
                      </w:divBdr>
                    </w:div>
                    <w:div w:id="844518223">
                      <w:marLeft w:val="0"/>
                      <w:marRight w:val="0"/>
                      <w:marTop w:val="0"/>
                      <w:marBottom w:val="0"/>
                      <w:divBdr>
                        <w:top w:val="none" w:sz="0" w:space="0" w:color="auto"/>
                        <w:left w:val="none" w:sz="0" w:space="0" w:color="auto"/>
                        <w:bottom w:val="none" w:sz="0" w:space="0" w:color="auto"/>
                        <w:right w:val="none" w:sz="0" w:space="0" w:color="auto"/>
                      </w:divBdr>
                    </w:div>
                    <w:div w:id="321734706">
                      <w:marLeft w:val="0"/>
                      <w:marRight w:val="0"/>
                      <w:marTop w:val="0"/>
                      <w:marBottom w:val="0"/>
                      <w:divBdr>
                        <w:top w:val="none" w:sz="0" w:space="0" w:color="auto"/>
                        <w:left w:val="none" w:sz="0" w:space="0" w:color="auto"/>
                        <w:bottom w:val="none" w:sz="0" w:space="0" w:color="auto"/>
                        <w:right w:val="none" w:sz="0" w:space="0" w:color="auto"/>
                      </w:divBdr>
                    </w:div>
                    <w:div w:id="1018458834">
                      <w:marLeft w:val="0"/>
                      <w:marRight w:val="0"/>
                      <w:marTop w:val="0"/>
                      <w:marBottom w:val="0"/>
                      <w:divBdr>
                        <w:top w:val="none" w:sz="0" w:space="0" w:color="auto"/>
                        <w:left w:val="none" w:sz="0" w:space="0" w:color="auto"/>
                        <w:bottom w:val="none" w:sz="0" w:space="0" w:color="auto"/>
                        <w:right w:val="none" w:sz="0" w:space="0" w:color="auto"/>
                      </w:divBdr>
                    </w:div>
                    <w:div w:id="396519408">
                      <w:marLeft w:val="0"/>
                      <w:marRight w:val="0"/>
                      <w:marTop w:val="0"/>
                      <w:marBottom w:val="0"/>
                      <w:divBdr>
                        <w:top w:val="none" w:sz="0" w:space="0" w:color="auto"/>
                        <w:left w:val="none" w:sz="0" w:space="0" w:color="auto"/>
                        <w:bottom w:val="none" w:sz="0" w:space="0" w:color="auto"/>
                        <w:right w:val="none" w:sz="0" w:space="0" w:color="auto"/>
                      </w:divBdr>
                    </w:div>
                    <w:div w:id="35929610">
                      <w:marLeft w:val="0"/>
                      <w:marRight w:val="0"/>
                      <w:marTop w:val="0"/>
                      <w:marBottom w:val="0"/>
                      <w:divBdr>
                        <w:top w:val="none" w:sz="0" w:space="0" w:color="auto"/>
                        <w:left w:val="none" w:sz="0" w:space="0" w:color="auto"/>
                        <w:bottom w:val="none" w:sz="0" w:space="0" w:color="auto"/>
                        <w:right w:val="none" w:sz="0" w:space="0" w:color="auto"/>
                      </w:divBdr>
                    </w:div>
                    <w:div w:id="508297572">
                      <w:marLeft w:val="0"/>
                      <w:marRight w:val="0"/>
                      <w:marTop w:val="0"/>
                      <w:marBottom w:val="0"/>
                      <w:divBdr>
                        <w:top w:val="none" w:sz="0" w:space="0" w:color="auto"/>
                        <w:left w:val="none" w:sz="0" w:space="0" w:color="auto"/>
                        <w:bottom w:val="none" w:sz="0" w:space="0" w:color="auto"/>
                        <w:right w:val="none" w:sz="0" w:space="0" w:color="auto"/>
                      </w:divBdr>
                    </w:div>
                    <w:div w:id="1545944560">
                      <w:marLeft w:val="0"/>
                      <w:marRight w:val="0"/>
                      <w:marTop w:val="0"/>
                      <w:marBottom w:val="0"/>
                      <w:divBdr>
                        <w:top w:val="none" w:sz="0" w:space="0" w:color="auto"/>
                        <w:left w:val="none" w:sz="0" w:space="0" w:color="auto"/>
                        <w:bottom w:val="none" w:sz="0" w:space="0" w:color="auto"/>
                        <w:right w:val="none" w:sz="0" w:space="0" w:color="auto"/>
                      </w:divBdr>
                    </w:div>
                    <w:div w:id="983004639">
                      <w:marLeft w:val="0"/>
                      <w:marRight w:val="0"/>
                      <w:marTop w:val="0"/>
                      <w:marBottom w:val="0"/>
                      <w:divBdr>
                        <w:top w:val="none" w:sz="0" w:space="0" w:color="auto"/>
                        <w:left w:val="none" w:sz="0" w:space="0" w:color="auto"/>
                        <w:bottom w:val="none" w:sz="0" w:space="0" w:color="auto"/>
                        <w:right w:val="none" w:sz="0" w:space="0" w:color="auto"/>
                      </w:divBdr>
                    </w:div>
                    <w:div w:id="250432564">
                      <w:marLeft w:val="0"/>
                      <w:marRight w:val="0"/>
                      <w:marTop w:val="0"/>
                      <w:marBottom w:val="0"/>
                      <w:divBdr>
                        <w:top w:val="none" w:sz="0" w:space="0" w:color="auto"/>
                        <w:left w:val="none" w:sz="0" w:space="0" w:color="auto"/>
                        <w:bottom w:val="none" w:sz="0" w:space="0" w:color="auto"/>
                        <w:right w:val="none" w:sz="0" w:space="0" w:color="auto"/>
                      </w:divBdr>
                    </w:div>
                    <w:div w:id="2033651332">
                      <w:marLeft w:val="0"/>
                      <w:marRight w:val="0"/>
                      <w:marTop w:val="0"/>
                      <w:marBottom w:val="0"/>
                      <w:divBdr>
                        <w:top w:val="none" w:sz="0" w:space="0" w:color="auto"/>
                        <w:left w:val="none" w:sz="0" w:space="0" w:color="auto"/>
                        <w:bottom w:val="none" w:sz="0" w:space="0" w:color="auto"/>
                        <w:right w:val="none" w:sz="0" w:space="0" w:color="auto"/>
                      </w:divBdr>
                    </w:div>
                    <w:div w:id="1843548360">
                      <w:marLeft w:val="0"/>
                      <w:marRight w:val="0"/>
                      <w:marTop w:val="0"/>
                      <w:marBottom w:val="0"/>
                      <w:divBdr>
                        <w:top w:val="none" w:sz="0" w:space="0" w:color="auto"/>
                        <w:left w:val="none" w:sz="0" w:space="0" w:color="auto"/>
                        <w:bottom w:val="none" w:sz="0" w:space="0" w:color="auto"/>
                        <w:right w:val="none" w:sz="0" w:space="0" w:color="auto"/>
                      </w:divBdr>
                    </w:div>
                    <w:div w:id="891044079">
                      <w:marLeft w:val="0"/>
                      <w:marRight w:val="0"/>
                      <w:marTop w:val="0"/>
                      <w:marBottom w:val="0"/>
                      <w:divBdr>
                        <w:top w:val="none" w:sz="0" w:space="0" w:color="auto"/>
                        <w:left w:val="none" w:sz="0" w:space="0" w:color="auto"/>
                        <w:bottom w:val="none" w:sz="0" w:space="0" w:color="auto"/>
                        <w:right w:val="none" w:sz="0" w:space="0" w:color="auto"/>
                      </w:divBdr>
                    </w:div>
                    <w:div w:id="428623213">
                      <w:marLeft w:val="0"/>
                      <w:marRight w:val="0"/>
                      <w:marTop w:val="0"/>
                      <w:marBottom w:val="0"/>
                      <w:divBdr>
                        <w:top w:val="none" w:sz="0" w:space="0" w:color="auto"/>
                        <w:left w:val="none" w:sz="0" w:space="0" w:color="auto"/>
                        <w:bottom w:val="none" w:sz="0" w:space="0" w:color="auto"/>
                        <w:right w:val="none" w:sz="0" w:space="0" w:color="auto"/>
                      </w:divBdr>
                    </w:div>
                    <w:div w:id="53355694">
                      <w:marLeft w:val="0"/>
                      <w:marRight w:val="0"/>
                      <w:marTop w:val="0"/>
                      <w:marBottom w:val="0"/>
                      <w:divBdr>
                        <w:top w:val="none" w:sz="0" w:space="0" w:color="auto"/>
                        <w:left w:val="none" w:sz="0" w:space="0" w:color="auto"/>
                        <w:bottom w:val="none" w:sz="0" w:space="0" w:color="auto"/>
                        <w:right w:val="none" w:sz="0" w:space="0" w:color="auto"/>
                      </w:divBdr>
                    </w:div>
                    <w:div w:id="723331070">
                      <w:marLeft w:val="0"/>
                      <w:marRight w:val="0"/>
                      <w:marTop w:val="0"/>
                      <w:marBottom w:val="0"/>
                      <w:divBdr>
                        <w:top w:val="none" w:sz="0" w:space="0" w:color="auto"/>
                        <w:left w:val="none" w:sz="0" w:space="0" w:color="auto"/>
                        <w:bottom w:val="none" w:sz="0" w:space="0" w:color="auto"/>
                        <w:right w:val="none" w:sz="0" w:space="0" w:color="auto"/>
                      </w:divBdr>
                    </w:div>
                    <w:div w:id="1279600013">
                      <w:marLeft w:val="0"/>
                      <w:marRight w:val="0"/>
                      <w:marTop w:val="0"/>
                      <w:marBottom w:val="0"/>
                      <w:divBdr>
                        <w:top w:val="none" w:sz="0" w:space="0" w:color="auto"/>
                        <w:left w:val="none" w:sz="0" w:space="0" w:color="auto"/>
                        <w:bottom w:val="none" w:sz="0" w:space="0" w:color="auto"/>
                        <w:right w:val="none" w:sz="0" w:space="0" w:color="auto"/>
                      </w:divBdr>
                    </w:div>
                    <w:div w:id="692272168">
                      <w:marLeft w:val="0"/>
                      <w:marRight w:val="0"/>
                      <w:marTop w:val="0"/>
                      <w:marBottom w:val="0"/>
                      <w:divBdr>
                        <w:top w:val="none" w:sz="0" w:space="0" w:color="auto"/>
                        <w:left w:val="none" w:sz="0" w:space="0" w:color="auto"/>
                        <w:bottom w:val="none" w:sz="0" w:space="0" w:color="auto"/>
                        <w:right w:val="none" w:sz="0" w:space="0" w:color="auto"/>
                      </w:divBdr>
                    </w:div>
                    <w:div w:id="1926914937">
                      <w:marLeft w:val="0"/>
                      <w:marRight w:val="0"/>
                      <w:marTop w:val="0"/>
                      <w:marBottom w:val="0"/>
                      <w:divBdr>
                        <w:top w:val="none" w:sz="0" w:space="0" w:color="auto"/>
                        <w:left w:val="none" w:sz="0" w:space="0" w:color="auto"/>
                        <w:bottom w:val="none" w:sz="0" w:space="0" w:color="auto"/>
                        <w:right w:val="none" w:sz="0" w:space="0" w:color="auto"/>
                      </w:divBdr>
                    </w:div>
                    <w:div w:id="1018654981">
                      <w:marLeft w:val="0"/>
                      <w:marRight w:val="0"/>
                      <w:marTop w:val="0"/>
                      <w:marBottom w:val="0"/>
                      <w:divBdr>
                        <w:top w:val="none" w:sz="0" w:space="0" w:color="auto"/>
                        <w:left w:val="none" w:sz="0" w:space="0" w:color="auto"/>
                        <w:bottom w:val="none" w:sz="0" w:space="0" w:color="auto"/>
                        <w:right w:val="none" w:sz="0" w:space="0" w:color="auto"/>
                      </w:divBdr>
                    </w:div>
                    <w:div w:id="105194302">
                      <w:marLeft w:val="0"/>
                      <w:marRight w:val="0"/>
                      <w:marTop w:val="0"/>
                      <w:marBottom w:val="0"/>
                      <w:divBdr>
                        <w:top w:val="none" w:sz="0" w:space="0" w:color="auto"/>
                        <w:left w:val="none" w:sz="0" w:space="0" w:color="auto"/>
                        <w:bottom w:val="none" w:sz="0" w:space="0" w:color="auto"/>
                        <w:right w:val="none" w:sz="0" w:space="0" w:color="auto"/>
                      </w:divBdr>
                    </w:div>
                    <w:div w:id="190459247">
                      <w:marLeft w:val="0"/>
                      <w:marRight w:val="0"/>
                      <w:marTop w:val="0"/>
                      <w:marBottom w:val="0"/>
                      <w:divBdr>
                        <w:top w:val="none" w:sz="0" w:space="0" w:color="auto"/>
                        <w:left w:val="none" w:sz="0" w:space="0" w:color="auto"/>
                        <w:bottom w:val="none" w:sz="0" w:space="0" w:color="auto"/>
                        <w:right w:val="none" w:sz="0" w:space="0" w:color="auto"/>
                      </w:divBdr>
                    </w:div>
                    <w:div w:id="459344039">
                      <w:marLeft w:val="0"/>
                      <w:marRight w:val="0"/>
                      <w:marTop w:val="0"/>
                      <w:marBottom w:val="0"/>
                      <w:divBdr>
                        <w:top w:val="none" w:sz="0" w:space="0" w:color="auto"/>
                        <w:left w:val="none" w:sz="0" w:space="0" w:color="auto"/>
                        <w:bottom w:val="none" w:sz="0" w:space="0" w:color="auto"/>
                        <w:right w:val="none" w:sz="0" w:space="0" w:color="auto"/>
                      </w:divBdr>
                    </w:div>
                    <w:div w:id="180243719">
                      <w:marLeft w:val="0"/>
                      <w:marRight w:val="0"/>
                      <w:marTop w:val="0"/>
                      <w:marBottom w:val="0"/>
                      <w:divBdr>
                        <w:top w:val="none" w:sz="0" w:space="0" w:color="auto"/>
                        <w:left w:val="none" w:sz="0" w:space="0" w:color="auto"/>
                        <w:bottom w:val="none" w:sz="0" w:space="0" w:color="auto"/>
                        <w:right w:val="none" w:sz="0" w:space="0" w:color="auto"/>
                      </w:divBdr>
                    </w:div>
                    <w:div w:id="864948825">
                      <w:marLeft w:val="0"/>
                      <w:marRight w:val="0"/>
                      <w:marTop w:val="0"/>
                      <w:marBottom w:val="0"/>
                      <w:divBdr>
                        <w:top w:val="none" w:sz="0" w:space="0" w:color="auto"/>
                        <w:left w:val="none" w:sz="0" w:space="0" w:color="auto"/>
                        <w:bottom w:val="none" w:sz="0" w:space="0" w:color="auto"/>
                        <w:right w:val="none" w:sz="0" w:space="0" w:color="auto"/>
                      </w:divBdr>
                    </w:div>
                    <w:div w:id="1860780720">
                      <w:marLeft w:val="0"/>
                      <w:marRight w:val="0"/>
                      <w:marTop w:val="0"/>
                      <w:marBottom w:val="0"/>
                      <w:divBdr>
                        <w:top w:val="none" w:sz="0" w:space="0" w:color="auto"/>
                        <w:left w:val="none" w:sz="0" w:space="0" w:color="auto"/>
                        <w:bottom w:val="none" w:sz="0" w:space="0" w:color="auto"/>
                        <w:right w:val="none" w:sz="0" w:space="0" w:color="auto"/>
                      </w:divBdr>
                    </w:div>
                    <w:div w:id="2057200183">
                      <w:marLeft w:val="0"/>
                      <w:marRight w:val="0"/>
                      <w:marTop w:val="0"/>
                      <w:marBottom w:val="0"/>
                      <w:divBdr>
                        <w:top w:val="none" w:sz="0" w:space="0" w:color="auto"/>
                        <w:left w:val="none" w:sz="0" w:space="0" w:color="auto"/>
                        <w:bottom w:val="none" w:sz="0" w:space="0" w:color="auto"/>
                        <w:right w:val="none" w:sz="0" w:space="0" w:color="auto"/>
                      </w:divBdr>
                    </w:div>
                    <w:div w:id="87969986">
                      <w:marLeft w:val="0"/>
                      <w:marRight w:val="0"/>
                      <w:marTop w:val="0"/>
                      <w:marBottom w:val="0"/>
                      <w:divBdr>
                        <w:top w:val="none" w:sz="0" w:space="0" w:color="auto"/>
                        <w:left w:val="none" w:sz="0" w:space="0" w:color="auto"/>
                        <w:bottom w:val="none" w:sz="0" w:space="0" w:color="auto"/>
                        <w:right w:val="none" w:sz="0" w:space="0" w:color="auto"/>
                      </w:divBdr>
                    </w:div>
                    <w:div w:id="932281651">
                      <w:marLeft w:val="0"/>
                      <w:marRight w:val="0"/>
                      <w:marTop w:val="0"/>
                      <w:marBottom w:val="0"/>
                      <w:divBdr>
                        <w:top w:val="none" w:sz="0" w:space="0" w:color="auto"/>
                        <w:left w:val="none" w:sz="0" w:space="0" w:color="auto"/>
                        <w:bottom w:val="none" w:sz="0" w:space="0" w:color="auto"/>
                        <w:right w:val="none" w:sz="0" w:space="0" w:color="auto"/>
                      </w:divBdr>
                    </w:div>
                    <w:div w:id="829296504">
                      <w:marLeft w:val="0"/>
                      <w:marRight w:val="0"/>
                      <w:marTop w:val="0"/>
                      <w:marBottom w:val="0"/>
                      <w:divBdr>
                        <w:top w:val="none" w:sz="0" w:space="0" w:color="auto"/>
                        <w:left w:val="none" w:sz="0" w:space="0" w:color="auto"/>
                        <w:bottom w:val="none" w:sz="0" w:space="0" w:color="auto"/>
                        <w:right w:val="none" w:sz="0" w:space="0" w:color="auto"/>
                      </w:divBdr>
                    </w:div>
                    <w:div w:id="195628305">
                      <w:marLeft w:val="0"/>
                      <w:marRight w:val="0"/>
                      <w:marTop w:val="0"/>
                      <w:marBottom w:val="0"/>
                      <w:divBdr>
                        <w:top w:val="none" w:sz="0" w:space="0" w:color="auto"/>
                        <w:left w:val="none" w:sz="0" w:space="0" w:color="auto"/>
                        <w:bottom w:val="none" w:sz="0" w:space="0" w:color="auto"/>
                        <w:right w:val="none" w:sz="0" w:space="0" w:color="auto"/>
                      </w:divBdr>
                    </w:div>
                    <w:div w:id="1100638979">
                      <w:marLeft w:val="0"/>
                      <w:marRight w:val="0"/>
                      <w:marTop w:val="0"/>
                      <w:marBottom w:val="0"/>
                      <w:divBdr>
                        <w:top w:val="none" w:sz="0" w:space="0" w:color="auto"/>
                        <w:left w:val="none" w:sz="0" w:space="0" w:color="auto"/>
                        <w:bottom w:val="none" w:sz="0" w:space="0" w:color="auto"/>
                        <w:right w:val="none" w:sz="0" w:space="0" w:color="auto"/>
                      </w:divBdr>
                    </w:div>
                    <w:div w:id="2085712353">
                      <w:marLeft w:val="0"/>
                      <w:marRight w:val="0"/>
                      <w:marTop w:val="0"/>
                      <w:marBottom w:val="0"/>
                      <w:divBdr>
                        <w:top w:val="none" w:sz="0" w:space="0" w:color="auto"/>
                        <w:left w:val="none" w:sz="0" w:space="0" w:color="auto"/>
                        <w:bottom w:val="none" w:sz="0" w:space="0" w:color="auto"/>
                        <w:right w:val="none" w:sz="0" w:space="0" w:color="auto"/>
                      </w:divBdr>
                    </w:div>
                    <w:div w:id="1911965156">
                      <w:marLeft w:val="0"/>
                      <w:marRight w:val="0"/>
                      <w:marTop w:val="0"/>
                      <w:marBottom w:val="0"/>
                      <w:divBdr>
                        <w:top w:val="none" w:sz="0" w:space="0" w:color="auto"/>
                        <w:left w:val="none" w:sz="0" w:space="0" w:color="auto"/>
                        <w:bottom w:val="none" w:sz="0" w:space="0" w:color="auto"/>
                        <w:right w:val="none" w:sz="0" w:space="0" w:color="auto"/>
                      </w:divBdr>
                    </w:div>
                    <w:div w:id="1381785331">
                      <w:marLeft w:val="0"/>
                      <w:marRight w:val="0"/>
                      <w:marTop w:val="0"/>
                      <w:marBottom w:val="0"/>
                      <w:divBdr>
                        <w:top w:val="none" w:sz="0" w:space="0" w:color="auto"/>
                        <w:left w:val="none" w:sz="0" w:space="0" w:color="auto"/>
                        <w:bottom w:val="none" w:sz="0" w:space="0" w:color="auto"/>
                        <w:right w:val="none" w:sz="0" w:space="0" w:color="auto"/>
                      </w:divBdr>
                    </w:div>
                    <w:div w:id="667951937">
                      <w:marLeft w:val="0"/>
                      <w:marRight w:val="0"/>
                      <w:marTop w:val="0"/>
                      <w:marBottom w:val="0"/>
                      <w:divBdr>
                        <w:top w:val="none" w:sz="0" w:space="0" w:color="auto"/>
                        <w:left w:val="none" w:sz="0" w:space="0" w:color="auto"/>
                        <w:bottom w:val="none" w:sz="0" w:space="0" w:color="auto"/>
                        <w:right w:val="none" w:sz="0" w:space="0" w:color="auto"/>
                      </w:divBdr>
                    </w:div>
                    <w:div w:id="279069932">
                      <w:marLeft w:val="0"/>
                      <w:marRight w:val="0"/>
                      <w:marTop w:val="0"/>
                      <w:marBottom w:val="0"/>
                      <w:divBdr>
                        <w:top w:val="none" w:sz="0" w:space="0" w:color="auto"/>
                        <w:left w:val="none" w:sz="0" w:space="0" w:color="auto"/>
                        <w:bottom w:val="none" w:sz="0" w:space="0" w:color="auto"/>
                        <w:right w:val="none" w:sz="0" w:space="0" w:color="auto"/>
                      </w:divBdr>
                    </w:div>
                    <w:div w:id="564953031">
                      <w:marLeft w:val="0"/>
                      <w:marRight w:val="0"/>
                      <w:marTop w:val="0"/>
                      <w:marBottom w:val="0"/>
                      <w:divBdr>
                        <w:top w:val="none" w:sz="0" w:space="0" w:color="auto"/>
                        <w:left w:val="none" w:sz="0" w:space="0" w:color="auto"/>
                        <w:bottom w:val="none" w:sz="0" w:space="0" w:color="auto"/>
                        <w:right w:val="none" w:sz="0" w:space="0" w:color="auto"/>
                      </w:divBdr>
                    </w:div>
                    <w:div w:id="482628767">
                      <w:marLeft w:val="0"/>
                      <w:marRight w:val="0"/>
                      <w:marTop w:val="0"/>
                      <w:marBottom w:val="0"/>
                      <w:divBdr>
                        <w:top w:val="none" w:sz="0" w:space="0" w:color="auto"/>
                        <w:left w:val="none" w:sz="0" w:space="0" w:color="auto"/>
                        <w:bottom w:val="none" w:sz="0" w:space="0" w:color="auto"/>
                        <w:right w:val="none" w:sz="0" w:space="0" w:color="auto"/>
                      </w:divBdr>
                    </w:div>
                    <w:div w:id="11687929">
                      <w:marLeft w:val="0"/>
                      <w:marRight w:val="0"/>
                      <w:marTop w:val="0"/>
                      <w:marBottom w:val="0"/>
                      <w:divBdr>
                        <w:top w:val="none" w:sz="0" w:space="0" w:color="auto"/>
                        <w:left w:val="none" w:sz="0" w:space="0" w:color="auto"/>
                        <w:bottom w:val="none" w:sz="0" w:space="0" w:color="auto"/>
                        <w:right w:val="none" w:sz="0" w:space="0" w:color="auto"/>
                      </w:divBdr>
                    </w:div>
                    <w:div w:id="31452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84109">
              <w:marLeft w:val="0"/>
              <w:marRight w:val="0"/>
              <w:marTop w:val="0"/>
              <w:marBottom w:val="0"/>
              <w:divBdr>
                <w:top w:val="none" w:sz="0" w:space="0" w:color="auto"/>
                <w:left w:val="none" w:sz="0" w:space="0" w:color="auto"/>
                <w:bottom w:val="none" w:sz="0" w:space="0" w:color="auto"/>
                <w:right w:val="none" w:sz="0" w:space="0" w:color="auto"/>
              </w:divBdr>
              <w:divsChild>
                <w:div w:id="1787389262">
                  <w:marLeft w:val="0"/>
                  <w:marRight w:val="0"/>
                  <w:marTop w:val="0"/>
                  <w:marBottom w:val="0"/>
                  <w:divBdr>
                    <w:top w:val="none" w:sz="0" w:space="0" w:color="auto"/>
                    <w:left w:val="none" w:sz="0" w:space="0" w:color="auto"/>
                    <w:bottom w:val="none" w:sz="0" w:space="0" w:color="auto"/>
                    <w:right w:val="none" w:sz="0" w:space="0" w:color="auto"/>
                  </w:divBdr>
                </w:div>
              </w:divsChild>
            </w:div>
            <w:div w:id="2111050076">
              <w:marLeft w:val="0"/>
              <w:marRight w:val="0"/>
              <w:marTop w:val="0"/>
              <w:marBottom w:val="0"/>
              <w:divBdr>
                <w:top w:val="none" w:sz="0" w:space="0" w:color="auto"/>
                <w:left w:val="none" w:sz="0" w:space="0" w:color="auto"/>
                <w:bottom w:val="none" w:sz="0" w:space="0" w:color="auto"/>
                <w:right w:val="none" w:sz="0" w:space="0" w:color="auto"/>
              </w:divBdr>
              <w:divsChild>
                <w:div w:id="1875844403">
                  <w:marLeft w:val="0"/>
                  <w:marRight w:val="0"/>
                  <w:marTop w:val="0"/>
                  <w:marBottom w:val="0"/>
                  <w:divBdr>
                    <w:top w:val="none" w:sz="0" w:space="0" w:color="auto"/>
                    <w:left w:val="none" w:sz="0" w:space="0" w:color="auto"/>
                    <w:bottom w:val="none" w:sz="0" w:space="0" w:color="auto"/>
                    <w:right w:val="none" w:sz="0" w:space="0" w:color="auto"/>
                  </w:divBdr>
                  <w:divsChild>
                    <w:div w:id="406657676">
                      <w:marLeft w:val="0"/>
                      <w:marRight w:val="0"/>
                      <w:marTop w:val="0"/>
                      <w:marBottom w:val="0"/>
                      <w:divBdr>
                        <w:top w:val="none" w:sz="0" w:space="0" w:color="auto"/>
                        <w:left w:val="none" w:sz="0" w:space="0" w:color="auto"/>
                        <w:bottom w:val="none" w:sz="0" w:space="0" w:color="auto"/>
                        <w:right w:val="none" w:sz="0" w:space="0" w:color="auto"/>
                      </w:divBdr>
                      <w:divsChild>
                        <w:div w:id="1197549492">
                          <w:marLeft w:val="0"/>
                          <w:marRight w:val="0"/>
                          <w:marTop w:val="0"/>
                          <w:marBottom w:val="0"/>
                          <w:divBdr>
                            <w:top w:val="none" w:sz="0" w:space="0" w:color="auto"/>
                            <w:left w:val="none" w:sz="0" w:space="0" w:color="auto"/>
                            <w:bottom w:val="none" w:sz="0" w:space="0" w:color="auto"/>
                            <w:right w:val="none" w:sz="0" w:space="0" w:color="auto"/>
                          </w:divBdr>
                        </w:div>
                        <w:div w:id="762452894">
                          <w:marLeft w:val="0"/>
                          <w:marRight w:val="0"/>
                          <w:marTop w:val="0"/>
                          <w:marBottom w:val="0"/>
                          <w:divBdr>
                            <w:top w:val="none" w:sz="0" w:space="0" w:color="auto"/>
                            <w:left w:val="none" w:sz="0" w:space="0" w:color="auto"/>
                            <w:bottom w:val="none" w:sz="0" w:space="0" w:color="auto"/>
                            <w:right w:val="none" w:sz="0" w:space="0" w:color="auto"/>
                          </w:divBdr>
                        </w:div>
                        <w:div w:id="43721113">
                          <w:marLeft w:val="0"/>
                          <w:marRight w:val="0"/>
                          <w:marTop w:val="0"/>
                          <w:marBottom w:val="0"/>
                          <w:divBdr>
                            <w:top w:val="none" w:sz="0" w:space="0" w:color="auto"/>
                            <w:left w:val="none" w:sz="0" w:space="0" w:color="auto"/>
                            <w:bottom w:val="none" w:sz="0" w:space="0" w:color="auto"/>
                            <w:right w:val="none" w:sz="0" w:space="0" w:color="auto"/>
                          </w:divBdr>
                        </w:div>
                        <w:div w:id="1890143936">
                          <w:marLeft w:val="0"/>
                          <w:marRight w:val="0"/>
                          <w:marTop w:val="0"/>
                          <w:marBottom w:val="0"/>
                          <w:divBdr>
                            <w:top w:val="none" w:sz="0" w:space="0" w:color="auto"/>
                            <w:left w:val="none" w:sz="0" w:space="0" w:color="auto"/>
                            <w:bottom w:val="none" w:sz="0" w:space="0" w:color="auto"/>
                            <w:right w:val="none" w:sz="0" w:space="0" w:color="auto"/>
                          </w:divBdr>
                        </w:div>
                        <w:div w:id="853958242">
                          <w:marLeft w:val="0"/>
                          <w:marRight w:val="0"/>
                          <w:marTop w:val="0"/>
                          <w:marBottom w:val="0"/>
                          <w:divBdr>
                            <w:top w:val="none" w:sz="0" w:space="0" w:color="auto"/>
                            <w:left w:val="none" w:sz="0" w:space="0" w:color="auto"/>
                            <w:bottom w:val="none" w:sz="0" w:space="0" w:color="auto"/>
                            <w:right w:val="none" w:sz="0" w:space="0" w:color="auto"/>
                          </w:divBdr>
                        </w:div>
                        <w:div w:id="136653629">
                          <w:marLeft w:val="0"/>
                          <w:marRight w:val="0"/>
                          <w:marTop w:val="0"/>
                          <w:marBottom w:val="0"/>
                          <w:divBdr>
                            <w:top w:val="none" w:sz="0" w:space="0" w:color="auto"/>
                            <w:left w:val="none" w:sz="0" w:space="0" w:color="auto"/>
                            <w:bottom w:val="none" w:sz="0" w:space="0" w:color="auto"/>
                            <w:right w:val="none" w:sz="0" w:space="0" w:color="auto"/>
                          </w:divBdr>
                        </w:div>
                        <w:div w:id="1698774106">
                          <w:marLeft w:val="0"/>
                          <w:marRight w:val="0"/>
                          <w:marTop w:val="0"/>
                          <w:marBottom w:val="0"/>
                          <w:divBdr>
                            <w:top w:val="none" w:sz="0" w:space="0" w:color="auto"/>
                            <w:left w:val="none" w:sz="0" w:space="0" w:color="auto"/>
                            <w:bottom w:val="none" w:sz="0" w:space="0" w:color="auto"/>
                            <w:right w:val="none" w:sz="0" w:space="0" w:color="auto"/>
                          </w:divBdr>
                        </w:div>
                        <w:div w:id="1746028189">
                          <w:marLeft w:val="0"/>
                          <w:marRight w:val="0"/>
                          <w:marTop w:val="0"/>
                          <w:marBottom w:val="0"/>
                          <w:divBdr>
                            <w:top w:val="none" w:sz="0" w:space="0" w:color="auto"/>
                            <w:left w:val="none" w:sz="0" w:space="0" w:color="auto"/>
                            <w:bottom w:val="none" w:sz="0" w:space="0" w:color="auto"/>
                            <w:right w:val="none" w:sz="0" w:space="0" w:color="auto"/>
                          </w:divBdr>
                        </w:div>
                        <w:div w:id="418142962">
                          <w:marLeft w:val="0"/>
                          <w:marRight w:val="0"/>
                          <w:marTop w:val="0"/>
                          <w:marBottom w:val="0"/>
                          <w:divBdr>
                            <w:top w:val="none" w:sz="0" w:space="0" w:color="auto"/>
                            <w:left w:val="none" w:sz="0" w:space="0" w:color="auto"/>
                            <w:bottom w:val="none" w:sz="0" w:space="0" w:color="auto"/>
                            <w:right w:val="none" w:sz="0" w:space="0" w:color="auto"/>
                          </w:divBdr>
                        </w:div>
                        <w:div w:id="133178862">
                          <w:marLeft w:val="0"/>
                          <w:marRight w:val="0"/>
                          <w:marTop w:val="0"/>
                          <w:marBottom w:val="0"/>
                          <w:divBdr>
                            <w:top w:val="none" w:sz="0" w:space="0" w:color="auto"/>
                            <w:left w:val="none" w:sz="0" w:space="0" w:color="auto"/>
                            <w:bottom w:val="none" w:sz="0" w:space="0" w:color="auto"/>
                            <w:right w:val="none" w:sz="0" w:space="0" w:color="auto"/>
                          </w:divBdr>
                        </w:div>
                        <w:div w:id="912621158">
                          <w:marLeft w:val="0"/>
                          <w:marRight w:val="0"/>
                          <w:marTop w:val="0"/>
                          <w:marBottom w:val="0"/>
                          <w:divBdr>
                            <w:top w:val="none" w:sz="0" w:space="0" w:color="auto"/>
                            <w:left w:val="none" w:sz="0" w:space="0" w:color="auto"/>
                            <w:bottom w:val="none" w:sz="0" w:space="0" w:color="auto"/>
                            <w:right w:val="none" w:sz="0" w:space="0" w:color="auto"/>
                          </w:divBdr>
                        </w:div>
                        <w:div w:id="1081873552">
                          <w:marLeft w:val="0"/>
                          <w:marRight w:val="0"/>
                          <w:marTop w:val="0"/>
                          <w:marBottom w:val="0"/>
                          <w:divBdr>
                            <w:top w:val="none" w:sz="0" w:space="0" w:color="auto"/>
                            <w:left w:val="none" w:sz="0" w:space="0" w:color="auto"/>
                            <w:bottom w:val="none" w:sz="0" w:space="0" w:color="auto"/>
                            <w:right w:val="none" w:sz="0" w:space="0" w:color="auto"/>
                          </w:divBdr>
                        </w:div>
                        <w:div w:id="1449885349">
                          <w:marLeft w:val="0"/>
                          <w:marRight w:val="0"/>
                          <w:marTop w:val="0"/>
                          <w:marBottom w:val="0"/>
                          <w:divBdr>
                            <w:top w:val="none" w:sz="0" w:space="0" w:color="auto"/>
                            <w:left w:val="none" w:sz="0" w:space="0" w:color="auto"/>
                            <w:bottom w:val="none" w:sz="0" w:space="0" w:color="auto"/>
                            <w:right w:val="none" w:sz="0" w:space="0" w:color="auto"/>
                          </w:divBdr>
                        </w:div>
                        <w:div w:id="820198150">
                          <w:marLeft w:val="0"/>
                          <w:marRight w:val="0"/>
                          <w:marTop w:val="0"/>
                          <w:marBottom w:val="0"/>
                          <w:divBdr>
                            <w:top w:val="none" w:sz="0" w:space="0" w:color="auto"/>
                            <w:left w:val="none" w:sz="0" w:space="0" w:color="auto"/>
                            <w:bottom w:val="none" w:sz="0" w:space="0" w:color="auto"/>
                            <w:right w:val="none" w:sz="0" w:space="0" w:color="auto"/>
                          </w:divBdr>
                        </w:div>
                        <w:div w:id="1771314886">
                          <w:marLeft w:val="0"/>
                          <w:marRight w:val="0"/>
                          <w:marTop w:val="0"/>
                          <w:marBottom w:val="0"/>
                          <w:divBdr>
                            <w:top w:val="none" w:sz="0" w:space="0" w:color="auto"/>
                            <w:left w:val="none" w:sz="0" w:space="0" w:color="auto"/>
                            <w:bottom w:val="none" w:sz="0" w:space="0" w:color="auto"/>
                            <w:right w:val="none" w:sz="0" w:space="0" w:color="auto"/>
                          </w:divBdr>
                        </w:div>
                        <w:div w:id="693656385">
                          <w:marLeft w:val="0"/>
                          <w:marRight w:val="0"/>
                          <w:marTop w:val="0"/>
                          <w:marBottom w:val="0"/>
                          <w:divBdr>
                            <w:top w:val="none" w:sz="0" w:space="0" w:color="auto"/>
                            <w:left w:val="none" w:sz="0" w:space="0" w:color="auto"/>
                            <w:bottom w:val="none" w:sz="0" w:space="0" w:color="auto"/>
                            <w:right w:val="none" w:sz="0" w:space="0" w:color="auto"/>
                          </w:divBdr>
                        </w:div>
                        <w:div w:id="2025088802">
                          <w:marLeft w:val="0"/>
                          <w:marRight w:val="0"/>
                          <w:marTop w:val="0"/>
                          <w:marBottom w:val="0"/>
                          <w:divBdr>
                            <w:top w:val="none" w:sz="0" w:space="0" w:color="auto"/>
                            <w:left w:val="none" w:sz="0" w:space="0" w:color="auto"/>
                            <w:bottom w:val="none" w:sz="0" w:space="0" w:color="auto"/>
                            <w:right w:val="none" w:sz="0" w:space="0" w:color="auto"/>
                          </w:divBdr>
                        </w:div>
                        <w:div w:id="385030929">
                          <w:marLeft w:val="0"/>
                          <w:marRight w:val="0"/>
                          <w:marTop w:val="0"/>
                          <w:marBottom w:val="0"/>
                          <w:divBdr>
                            <w:top w:val="none" w:sz="0" w:space="0" w:color="auto"/>
                            <w:left w:val="none" w:sz="0" w:space="0" w:color="auto"/>
                            <w:bottom w:val="none" w:sz="0" w:space="0" w:color="auto"/>
                            <w:right w:val="none" w:sz="0" w:space="0" w:color="auto"/>
                          </w:divBdr>
                        </w:div>
                        <w:div w:id="1979532363">
                          <w:marLeft w:val="0"/>
                          <w:marRight w:val="0"/>
                          <w:marTop w:val="0"/>
                          <w:marBottom w:val="0"/>
                          <w:divBdr>
                            <w:top w:val="none" w:sz="0" w:space="0" w:color="auto"/>
                            <w:left w:val="none" w:sz="0" w:space="0" w:color="auto"/>
                            <w:bottom w:val="none" w:sz="0" w:space="0" w:color="auto"/>
                            <w:right w:val="none" w:sz="0" w:space="0" w:color="auto"/>
                          </w:divBdr>
                        </w:div>
                        <w:div w:id="266929878">
                          <w:marLeft w:val="0"/>
                          <w:marRight w:val="0"/>
                          <w:marTop w:val="0"/>
                          <w:marBottom w:val="0"/>
                          <w:divBdr>
                            <w:top w:val="none" w:sz="0" w:space="0" w:color="auto"/>
                            <w:left w:val="none" w:sz="0" w:space="0" w:color="auto"/>
                            <w:bottom w:val="none" w:sz="0" w:space="0" w:color="auto"/>
                            <w:right w:val="none" w:sz="0" w:space="0" w:color="auto"/>
                          </w:divBdr>
                        </w:div>
                        <w:div w:id="1478835050">
                          <w:marLeft w:val="0"/>
                          <w:marRight w:val="0"/>
                          <w:marTop w:val="0"/>
                          <w:marBottom w:val="0"/>
                          <w:divBdr>
                            <w:top w:val="none" w:sz="0" w:space="0" w:color="auto"/>
                            <w:left w:val="none" w:sz="0" w:space="0" w:color="auto"/>
                            <w:bottom w:val="none" w:sz="0" w:space="0" w:color="auto"/>
                            <w:right w:val="none" w:sz="0" w:space="0" w:color="auto"/>
                          </w:divBdr>
                        </w:div>
                        <w:div w:id="1683823544">
                          <w:marLeft w:val="0"/>
                          <w:marRight w:val="0"/>
                          <w:marTop w:val="0"/>
                          <w:marBottom w:val="0"/>
                          <w:divBdr>
                            <w:top w:val="none" w:sz="0" w:space="0" w:color="auto"/>
                            <w:left w:val="none" w:sz="0" w:space="0" w:color="auto"/>
                            <w:bottom w:val="none" w:sz="0" w:space="0" w:color="auto"/>
                            <w:right w:val="none" w:sz="0" w:space="0" w:color="auto"/>
                          </w:divBdr>
                        </w:div>
                        <w:div w:id="2102950696">
                          <w:marLeft w:val="0"/>
                          <w:marRight w:val="0"/>
                          <w:marTop w:val="0"/>
                          <w:marBottom w:val="0"/>
                          <w:divBdr>
                            <w:top w:val="none" w:sz="0" w:space="0" w:color="auto"/>
                            <w:left w:val="none" w:sz="0" w:space="0" w:color="auto"/>
                            <w:bottom w:val="none" w:sz="0" w:space="0" w:color="auto"/>
                            <w:right w:val="none" w:sz="0" w:space="0" w:color="auto"/>
                          </w:divBdr>
                        </w:div>
                        <w:div w:id="1650675002">
                          <w:marLeft w:val="0"/>
                          <w:marRight w:val="0"/>
                          <w:marTop w:val="0"/>
                          <w:marBottom w:val="0"/>
                          <w:divBdr>
                            <w:top w:val="none" w:sz="0" w:space="0" w:color="auto"/>
                            <w:left w:val="none" w:sz="0" w:space="0" w:color="auto"/>
                            <w:bottom w:val="none" w:sz="0" w:space="0" w:color="auto"/>
                            <w:right w:val="none" w:sz="0" w:space="0" w:color="auto"/>
                          </w:divBdr>
                        </w:div>
                        <w:div w:id="1294284725">
                          <w:marLeft w:val="0"/>
                          <w:marRight w:val="0"/>
                          <w:marTop w:val="0"/>
                          <w:marBottom w:val="0"/>
                          <w:divBdr>
                            <w:top w:val="none" w:sz="0" w:space="0" w:color="auto"/>
                            <w:left w:val="none" w:sz="0" w:space="0" w:color="auto"/>
                            <w:bottom w:val="none" w:sz="0" w:space="0" w:color="auto"/>
                            <w:right w:val="none" w:sz="0" w:space="0" w:color="auto"/>
                          </w:divBdr>
                        </w:div>
                        <w:div w:id="873080049">
                          <w:marLeft w:val="0"/>
                          <w:marRight w:val="0"/>
                          <w:marTop w:val="0"/>
                          <w:marBottom w:val="0"/>
                          <w:divBdr>
                            <w:top w:val="none" w:sz="0" w:space="0" w:color="auto"/>
                            <w:left w:val="none" w:sz="0" w:space="0" w:color="auto"/>
                            <w:bottom w:val="none" w:sz="0" w:space="0" w:color="auto"/>
                            <w:right w:val="none" w:sz="0" w:space="0" w:color="auto"/>
                          </w:divBdr>
                        </w:div>
                        <w:div w:id="909654292">
                          <w:marLeft w:val="0"/>
                          <w:marRight w:val="0"/>
                          <w:marTop w:val="0"/>
                          <w:marBottom w:val="0"/>
                          <w:divBdr>
                            <w:top w:val="none" w:sz="0" w:space="0" w:color="auto"/>
                            <w:left w:val="none" w:sz="0" w:space="0" w:color="auto"/>
                            <w:bottom w:val="none" w:sz="0" w:space="0" w:color="auto"/>
                            <w:right w:val="none" w:sz="0" w:space="0" w:color="auto"/>
                          </w:divBdr>
                        </w:div>
                        <w:div w:id="1617366912">
                          <w:marLeft w:val="0"/>
                          <w:marRight w:val="0"/>
                          <w:marTop w:val="0"/>
                          <w:marBottom w:val="0"/>
                          <w:divBdr>
                            <w:top w:val="none" w:sz="0" w:space="0" w:color="auto"/>
                            <w:left w:val="none" w:sz="0" w:space="0" w:color="auto"/>
                            <w:bottom w:val="none" w:sz="0" w:space="0" w:color="auto"/>
                            <w:right w:val="none" w:sz="0" w:space="0" w:color="auto"/>
                          </w:divBdr>
                        </w:div>
                        <w:div w:id="577204745">
                          <w:marLeft w:val="0"/>
                          <w:marRight w:val="0"/>
                          <w:marTop w:val="0"/>
                          <w:marBottom w:val="0"/>
                          <w:divBdr>
                            <w:top w:val="none" w:sz="0" w:space="0" w:color="auto"/>
                            <w:left w:val="none" w:sz="0" w:space="0" w:color="auto"/>
                            <w:bottom w:val="none" w:sz="0" w:space="0" w:color="auto"/>
                            <w:right w:val="none" w:sz="0" w:space="0" w:color="auto"/>
                          </w:divBdr>
                        </w:div>
                        <w:div w:id="1865630065">
                          <w:marLeft w:val="0"/>
                          <w:marRight w:val="0"/>
                          <w:marTop w:val="0"/>
                          <w:marBottom w:val="0"/>
                          <w:divBdr>
                            <w:top w:val="none" w:sz="0" w:space="0" w:color="auto"/>
                            <w:left w:val="none" w:sz="0" w:space="0" w:color="auto"/>
                            <w:bottom w:val="none" w:sz="0" w:space="0" w:color="auto"/>
                            <w:right w:val="none" w:sz="0" w:space="0" w:color="auto"/>
                          </w:divBdr>
                        </w:div>
                        <w:div w:id="561867385">
                          <w:marLeft w:val="0"/>
                          <w:marRight w:val="0"/>
                          <w:marTop w:val="0"/>
                          <w:marBottom w:val="0"/>
                          <w:divBdr>
                            <w:top w:val="none" w:sz="0" w:space="0" w:color="auto"/>
                            <w:left w:val="none" w:sz="0" w:space="0" w:color="auto"/>
                            <w:bottom w:val="none" w:sz="0" w:space="0" w:color="auto"/>
                            <w:right w:val="none" w:sz="0" w:space="0" w:color="auto"/>
                          </w:divBdr>
                        </w:div>
                        <w:div w:id="949507241">
                          <w:marLeft w:val="0"/>
                          <w:marRight w:val="0"/>
                          <w:marTop w:val="0"/>
                          <w:marBottom w:val="0"/>
                          <w:divBdr>
                            <w:top w:val="none" w:sz="0" w:space="0" w:color="auto"/>
                            <w:left w:val="none" w:sz="0" w:space="0" w:color="auto"/>
                            <w:bottom w:val="none" w:sz="0" w:space="0" w:color="auto"/>
                            <w:right w:val="none" w:sz="0" w:space="0" w:color="auto"/>
                          </w:divBdr>
                        </w:div>
                        <w:div w:id="2087222944">
                          <w:marLeft w:val="0"/>
                          <w:marRight w:val="0"/>
                          <w:marTop w:val="0"/>
                          <w:marBottom w:val="0"/>
                          <w:divBdr>
                            <w:top w:val="none" w:sz="0" w:space="0" w:color="auto"/>
                            <w:left w:val="none" w:sz="0" w:space="0" w:color="auto"/>
                            <w:bottom w:val="none" w:sz="0" w:space="0" w:color="auto"/>
                            <w:right w:val="none" w:sz="0" w:space="0" w:color="auto"/>
                          </w:divBdr>
                        </w:div>
                        <w:div w:id="2086101708">
                          <w:marLeft w:val="0"/>
                          <w:marRight w:val="0"/>
                          <w:marTop w:val="0"/>
                          <w:marBottom w:val="0"/>
                          <w:divBdr>
                            <w:top w:val="none" w:sz="0" w:space="0" w:color="auto"/>
                            <w:left w:val="none" w:sz="0" w:space="0" w:color="auto"/>
                            <w:bottom w:val="none" w:sz="0" w:space="0" w:color="auto"/>
                            <w:right w:val="none" w:sz="0" w:space="0" w:color="auto"/>
                          </w:divBdr>
                        </w:div>
                        <w:div w:id="1616670413">
                          <w:marLeft w:val="0"/>
                          <w:marRight w:val="0"/>
                          <w:marTop w:val="0"/>
                          <w:marBottom w:val="0"/>
                          <w:divBdr>
                            <w:top w:val="none" w:sz="0" w:space="0" w:color="auto"/>
                            <w:left w:val="none" w:sz="0" w:space="0" w:color="auto"/>
                            <w:bottom w:val="none" w:sz="0" w:space="0" w:color="auto"/>
                            <w:right w:val="none" w:sz="0" w:space="0" w:color="auto"/>
                          </w:divBdr>
                        </w:div>
                        <w:div w:id="1434739505">
                          <w:marLeft w:val="0"/>
                          <w:marRight w:val="0"/>
                          <w:marTop w:val="0"/>
                          <w:marBottom w:val="0"/>
                          <w:divBdr>
                            <w:top w:val="none" w:sz="0" w:space="0" w:color="auto"/>
                            <w:left w:val="none" w:sz="0" w:space="0" w:color="auto"/>
                            <w:bottom w:val="none" w:sz="0" w:space="0" w:color="auto"/>
                            <w:right w:val="none" w:sz="0" w:space="0" w:color="auto"/>
                          </w:divBdr>
                        </w:div>
                        <w:div w:id="1875190673">
                          <w:marLeft w:val="0"/>
                          <w:marRight w:val="0"/>
                          <w:marTop w:val="0"/>
                          <w:marBottom w:val="0"/>
                          <w:divBdr>
                            <w:top w:val="none" w:sz="0" w:space="0" w:color="auto"/>
                            <w:left w:val="none" w:sz="0" w:space="0" w:color="auto"/>
                            <w:bottom w:val="none" w:sz="0" w:space="0" w:color="auto"/>
                            <w:right w:val="none" w:sz="0" w:space="0" w:color="auto"/>
                          </w:divBdr>
                        </w:div>
                        <w:div w:id="2005543306">
                          <w:marLeft w:val="0"/>
                          <w:marRight w:val="0"/>
                          <w:marTop w:val="0"/>
                          <w:marBottom w:val="0"/>
                          <w:divBdr>
                            <w:top w:val="none" w:sz="0" w:space="0" w:color="auto"/>
                            <w:left w:val="none" w:sz="0" w:space="0" w:color="auto"/>
                            <w:bottom w:val="none" w:sz="0" w:space="0" w:color="auto"/>
                            <w:right w:val="none" w:sz="0" w:space="0" w:color="auto"/>
                          </w:divBdr>
                        </w:div>
                        <w:div w:id="923338788">
                          <w:marLeft w:val="0"/>
                          <w:marRight w:val="0"/>
                          <w:marTop w:val="0"/>
                          <w:marBottom w:val="0"/>
                          <w:divBdr>
                            <w:top w:val="none" w:sz="0" w:space="0" w:color="auto"/>
                            <w:left w:val="none" w:sz="0" w:space="0" w:color="auto"/>
                            <w:bottom w:val="none" w:sz="0" w:space="0" w:color="auto"/>
                            <w:right w:val="none" w:sz="0" w:space="0" w:color="auto"/>
                          </w:divBdr>
                        </w:div>
                        <w:div w:id="1354919928">
                          <w:marLeft w:val="0"/>
                          <w:marRight w:val="0"/>
                          <w:marTop w:val="0"/>
                          <w:marBottom w:val="0"/>
                          <w:divBdr>
                            <w:top w:val="none" w:sz="0" w:space="0" w:color="auto"/>
                            <w:left w:val="none" w:sz="0" w:space="0" w:color="auto"/>
                            <w:bottom w:val="none" w:sz="0" w:space="0" w:color="auto"/>
                            <w:right w:val="none" w:sz="0" w:space="0" w:color="auto"/>
                          </w:divBdr>
                        </w:div>
                        <w:div w:id="870609351">
                          <w:marLeft w:val="0"/>
                          <w:marRight w:val="0"/>
                          <w:marTop w:val="0"/>
                          <w:marBottom w:val="0"/>
                          <w:divBdr>
                            <w:top w:val="none" w:sz="0" w:space="0" w:color="auto"/>
                            <w:left w:val="none" w:sz="0" w:space="0" w:color="auto"/>
                            <w:bottom w:val="none" w:sz="0" w:space="0" w:color="auto"/>
                            <w:right w:val="none" w:sz="0" w:space="0" w:color="auto"/>
                          </w:divBdr>
                        </w:div>
                        <w:div w:id="360936996">
                          <w:marLeft w:val="0"/>
                          <w:marRight w:val="0"/>
                          <w:marTop w:val="0"/>
                          <w:marBottom w:val="0"/>
                          <w:divBdr>
                            <w:top w:val="none" w:sz="0" w:space="0" w:color="auto"/>
                            <w:left w:val="none" w:sz="0" w:space="0" w:color="auto"/>
                            <w:bottom w:val="none" w:sz="0" w:space="0" w:color="auto"/>
                            <w:right w:val="none" w:sz="0" w:space="0" w:color="auto"/>
                          </w:divBdr>
                        </w:div>
                        <w:div w:id="2118939538">
                          <w:marLeft w:val="0"/>
                          <w:marRight w:val="0"/>
                          <w:marTop w:val="0"/>
                          <w:marBottom w:val="0"/>
                          <w:divBdr>
                            <w:top w:val="none" w:sz="0" w:space="0" w:color="auto"/>
                            <w:left w:val="none" w:sz="0" w:space="0" w:color="auto"/>
                            <w:bottom w:val="none" w:sz="0" w:space="0" w:color="auto"/>
                            <w:right w:val="none" w:sz="0" w:space="0" w:color="auto"/>
                          </w:divBdr>
                        </w:div>
                        <w:div w:id="1161892219">
                          <w:marLeft w:val="0"/>
                          <w:marRight w:val="0"/>
                          <w:marTop w:val="0"/>
                          <w:marBottom w:val="0"/>
                          <w:divBdr>
                            <w:top w:val="none" w:sz="0" w:space="0" w:color="auto"/>
                            <w:left w:val="none" w:sz="0" w:space="0" w:color="auto"/>
                            <w:bottom w:val="none" w:sz="0" w:space="0" w:color="auto"/>
                            <w:right w:val="none" w:sz="0" w:space="0" w:color="auto"/>
                          </w:divBdr>
                        </w:div>
                        <w:div w:id="995693464">
                          <w:marLeft w:val="0"/>
                          <w:marRight w:val="0"/>
                          <w:marTop w:val="0"/>
                          <w:marBottom w:val="0"/>
                          <w:divBdr>
                            <w:top w:val="none" w:sz="0" w:space="0" w:color="auto"/>
                            <w:left w:val="none" w:sz="0" w:space="0" w:color="auto"/>
                            <w:bottom w:val="none" w:sz="0" w:space="0" w:color="auto"/>
                            <w:right w:val="none" w:sz="0" w:space="0" w:color="auto"/>
                          </w:divBdr>
                        </w:div>
                        <w:div w:id="928932029">
                          <w:marLeft w:val="0"/>
                          <w:marRight w:val="0"/>
                          <w:marTop w:val="0"/>
                          <w:marBottom w:val="0"/>
                          <w:divBdr>
                            <w:top w:val="none" w:sz="0" w:space="0" w:color="auto"/>
                            <w:left w:val="none" w:sz="0" w:space="0" w:color="auto"/>
                            <w:bottom w:val="none" w:sz="0" w:space="0" w:color="auto"/>
                            <w:right w:val="none" w:sz="0" w:space="0" w:color="auto"/>
                          </w:divBdr>
                        </w:div>
                        <w:div w:id="1214074449">
                          <w:marLeft w:val="0"/>
                          <w:marRight w:val="0"/>
                          <w:marTop w:val="0"/>
                          <w:marBottom w:val="0"/>
                          <w:divBdr>
                            <w:top w:val="none" w:sz="0" w:space="0" w:color="auto"/>
                            <w:left w:val="none" w:sz="0" w:space="0" w:color="auto"/>
                            <w:bottom w:val="none" w:sz="0" w:space="0" w:color="auto"/>
                            <w:right w:val="none" w:sz="0" w:space="0" w:color="auto"/>
                          </w:divBdr>
                        </w:div>
                        <w:div w:id="593902169">
                          <w:marLeft w:val="0"/>
                          <w:marRight w:val="0"/>
                          <w:marTop w:val="0"/>
                          <w:marBottom w:val="0"/>
                          <w:divBdr>
                            <w:top w:val="none" w:sz="0" w:space="0" w:color="auto"/>
                            <w:left w:val="none" w:sz="0" w:space="0" w:color="auto"/>
                            <w:bottom w:val="none" w:sz="0" w:space="0" w:color="auto"/>
                            <w:right w:val="none" w:sz="0" w:space="0" w:color="auto"/>
                          </w:divBdr>
                        </w:div>
                        <w:div w:id="2062707151">
                          <w:marLeft w:val="0"/>
                          <w:marRight w:val="0"/>
                          <w:marTop w:val="0"/>
                          <w:marBottom w:val="0"/>
                          <w:divBdr>
                            <w:top w:val="none" w:sz="0" w:space="0" w:color="auto"/>
                            <w:left w:val="none" w:sz="0" w:space="0" w:color="auto"/>
                            <w:bottom w:val="none" w:sz="0" w:space="0" w:color="auto"/>
                            <w:right w:val="none" w:sz="0" w:space="0" w:color="auto"/>
                          </w:divBdr>
                        </w:div>
                        <w:div w:id="1052580098">
                          <w:marLeft w:val="0"/>
                          <w:marRight w:val="0"/>
                          <w:marTop w:val="0"/>
                          <w:marBottom w:val="0"/>
                          <w:divBdr>
                            <w:top w:val="none" w:sz="0" w:space="0" w:color="auto"/>
                            <w:left w:val="none" w:sz="0" w:space="0" w:color="auto"/>
                            <w:bottom w:val="none" w:sz="0" w:space="0" w:color="auto"/>
                            <w:right w:val="none" w:sz="0" w:space="0" w:color="auto"/>
                          </w:divBdr>
                        </w:div>
                        <w:div w:id="1719477551">
                          <w:marLeft w:val="0"/>
                          <w:marRight w:val="0"/>
                          <w:marTop w:val="0"/>
                          <w:marBottom w:val="0"/>
                          <w:divBdr>
                            <w:top w:val="none" w:sz="0" w:space="0" w:color="auto"/>
                            <w:left w:val="none" w:sz="0" w:space="0" w:color="auto"/>
                            <w:bottom w:val="none" w:sz="0" w:space="0" w:color="auto"/>
                            <w:right w:val="none" w:sz="0" w:space="0" w:color="auto"/>
                          </w:divBdr>
                        </w:div>
                        <w:div w:id="536088144">
                          <w:marLeft w:val="0"/>
                          <w:marRight w:val="0"/>
                          <w:marTop w:val="0"/>
                          <w:marBottom w:val="0"/>
                          <w:divBdr>
                            <w:top w:val="none" w:sz="0" w:space="0" w:color="auto"/>
                            <w:left w:val="none" w:sz="0" w:space="0" w:color="auto"/>
                            <w:bottom w:val="none" w:sz="0" w:space="0" w:color="auto"/>
                            <w:right w:val="none" w:sz="0" w:space="0" w:color="auto"/>
                          </w:divBdr>
                        </w:div>
                        <w:div w:id="252934221">
                          <w:marLeft w:val="0"/>
                          <w:marRight w:val="0"/>
                          <w:marTop w:val="0"/>
                          <w:marBottom w:val="0"/>
                          <w:divBdr>
                            <w:top w:val="none" w:sz="0" w:space="0" w:color="auto"/>
                            <w:left w:val="none" w:sz="0" w:space="0" w:color="auto"/>
                            <w:bottom w:val="none" w:sz="0" w:space="0" w:color="auto"/>
                            <w:right w:val="none" w:sz="0" w:space="0" w:color="auto"/>
                          </w:divBdr>
                        </w:div>
                        <w:div w:id="1082415633">
                          <w:marLeft w:val="0"/>
                          <w:marRight w:val="0"/>
                          <w:marTop w:val="0"/>
                          <w:marBottom w:val="0"/>
                          <w:divBdr>
                            <w:top w:val="none" w:sz="0" w:space="0" w:color="auto"/>
                            <w:left w:val="none" w:sz="0" w:space="0" w:color="auto"/>
                            <w:bottom w:val="none" w:sz="0" w:space="0" w:color="auto"/>
                            <w:right w:val="none" w:sz="0" w:space="0" w:color="auto"/>
                          </w:divBdr>
                        </w:div>
                        <w:div w:id="1719622850">
                          <w:marLeft w:val="0"/>
                          <w:marRight w:val="0"/>
                          <w:marTop w:val="0"/>
                          <w:marBottom w:val="0"/>
                          <w:divBdr>
                            <w:top w:val="none" w:sz="0" w:space="0" w:color="auto"/>
                            <w:left w:val="none" w:sz="0" w:space="0" w:color="auto"/>
                            <w:bottom w:val="none" w:sz="0" w:space="0" w:color="auto"/>
                            <w:right w:val="none" w:sz="0" w:space="0" w:color="auto"/>
                          </w:divBdr>
                        </w:div>
                        <w:div w:id="313414126">
                          <w:marLeft w:val="0"/>
                          <w:marRight w:val="0"/>
                          <w:marTop w:val="0"/>
                          <w:marBottom w:val="0"/>
                          <w:divBdr>
                            <w:top w:val="none" w:sz="0" w:space="0" w:color="auto"/>
                            <w:left w:val="none" w:sz="0" w:space="0" w:color="auto"/>
                            <w:bottom w:val="none" w:sz="0" w:space="0" w:color="auto"/>
                            <w:right w:val="none" w:sz="0" w:space="0" w:color="auto"/>
                          </w:divBdr>
                        </w:div>
                        <w:div w:id="1010137924">
                          <w:marLeft w:val="0"/>
                          <w:marRight w:val="0"/>
                          <w:marTop w:val="0"/>
                          <w:marBottom w:val="0"/>
                          <w:divBdr>
                            <w:top w:val="none" w:sz="0" w:space="0" w:color="auto"/>
                            <w:left w:val="none" w:sz="0" w:space="0" w:color="auto"/>
                            <w:bottom w:val="none" w:sz="0" w:space="0" w:color="auto"/>
                            <w:right w:val="none" w:sz="0" w:space="0" w:color="auto"/>
                          </w:divBdr>
                        </w:div>
                        <w:div w:id="2055956104">
                          <w:marLeft w:val="0"/>
                          <w:marRight w:val="0"/>
                          <w:marTop w:val="0"/>
                          <w:marBottom w:val="0"/>
                          <w:divBdr>
                            <w:top w:val="none" w:sz="0" w:space="0" w:color="auto"/>
                            <w:left w:val="none" w:sz="0" w:space="0" w:color="auto"/>
                            <w:bottom w:val="none" w:sz="0" w:space="0" w:color="auto"/>
                            <w:right w:val="none" w:sz="0" w:space="0" w:color="auto"/>
                          </w:divBdr>
                        </w:div>
                        <w:div w:id="676232072">
                          <w:marLeft w:val="0"/>
                          <w:marRight w:val="0"/>
                          <w:marTop w:val="0"/>
                          <w:marBottom w:val="0"/>
                          <w:divBdr>
                            <w:top w:val="none" w:sz="0" w:space="0" w:color="auto"/>
                            <w:left w:val="none" w:sz="0" w:space="0" w:color="auto"/>
                            <w:bottom w:val="none" w:sz="0" w:space="0" w:color="auto"/>
                            <w:right w:val="none" w:sz="0" w:space="0" w:color="auto"/>
                          </w:divBdr>
                        </w:div>
                        <w:div w:id="1035697720">
                          <w:marLeft w:val="0"/>
                          <w:marRight w:val="0"/>
                          <w:marTop w:val="0"/>
                          <w:marBottom w:val="0"/>
                          <w:divBdr>
                            <w:top w:val="none" w:sz="0" w:space="0" w:color="auto"/>
                            <w:left w:val="none" w:sz="0" w:space="0" w:color="auto"/>
                            <w:bottom w:val="none" w:sz="0" w:space="0" w:color="auto"/>
                            <w:right w:val="none" w:sz="0" w:space="0" w:color="auto"/>
                          </w:divBdr>
                        </w:div>
                        <w:div w:id="1683511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531718">
                  <w:marLeft w:val="0"/>
                  <w:marRight w:val="0"/>
                  <w:marTop w:val="0"/>
                  <w:marBottom w:val="0"/>
                  <w:divBdr>
                    <w:top w:val="none" w:sz="0" w:space="0" w:color="auto"/>
                    <w:left w:val="none" w:sz="0" w:space="0" w:color="auto"/>
                    <w:bottom w:val="none" w:sz="0" w:space="0" w:color="auto"/>
                    <w:right w:val="none" w:sz="0" w:space="0" w:color="auto"/>
                  </w:divBdr>
                </w:div>
              </w:divsChild>
            </w:div>
            <w:div w:id="1948150666">
              <w:marLeft w:val="0"/>
              <w:marRight w:val="0"/>
              <w:marTop w:val="0"/>
              <w:marBottom w:val="0"/>
              <w:divBdr>
                <w:top w:val="none" w:sz="0" w:space="0" w:color="auto"/>
                <w:left w:val="none" w:sz="0" w:space="0" w:color="auto"/>
                <w:bottom w:val="none" w:sz="0" w:space="0" w:color="auto"/>
                <w:right w:val="none" w:sz="0" w:space="0" w:color="auto"/>
              </w:divBdr>
            </w:div>
            <w:div w:id="781338997">
              <w:marLeft w:val="0"/>
              <w:marRight w:val="0"/>
              <w:marTop w:val="0"/>
              <w:marBottom w:val="0"/>
              <w:divBdr>
                <w:top w:val="none" w:sz="0" w:space="0" w:color="auto"/>
                <w:left w:val="none" w:sz="0" w:space="0" w:color="auto"/>
                <w:bottom w:val="none" w:sz="0" w:space="0" w:color="auto"/>
                <w:right w:val="none" w:sz="0" w:space="0" w:color="auto"/>
              </w:divBdr>
            </w:div>
          </w:divsChild>
        </w:div>
        <w:div w:id="83262936">
          <w:marLeft w:val="0"/>
          <w:marRight w:val="0"/>
          <w:marTop w:val="0"/>
          <w:marBottom w:val="11250"/>
          <w:divBdr>
            <w:top w:val="none" w:sz="0" w:space="0" w:color="auto"/>
            <w:left w:val="none" w:sz="0" w:space="0" w:color="auto"/>
            <w:bottom w:val="none" w:sz="0" w:space="0" w:color="auto"/>
            <w:right w:val="none" w:sz="0" w:space="0" w:color="auto"/>
          </w:divBdr>
          <w:divsChild>
            <w:div w:id="107479553">
              <w:marLeft w:val="0"/>
              <w:marRight w:val="0"/>
              <w:marTop w:val="0"/>
              <w:marBottom w:val="0"/>
              <w:divBdr>
                <w:top w:val="none" w:sz="0" w:space="0" w:color="auto"/>
                <w:left w:val="none" w:sz="0" w:space="0" w:color="auto"/>
                <w:bottom w:val="none" w:sz="0" w:space="0" w:color="auto"/>
                <w:right w:val="none" w:sz="0" w:space="0" w:color="auto"/>
              </w:divBdr>
              <w:divsChild>
                <w:div w:id="2050301408">
                  <w:marLeft w:val="0"/>
                  <w:marRight w:val="0"/>
                  <w:marTop w:val="0"/>
                  <w:marBottom w:val="0"/>
                  <w:divBdr>
                    <w:top w:val="none" w:sz="0" w:space="0" w:color="auto"/>
                    <w:left w:val="none" w:sz="0" w:space="0" w:color="auto"/>
                    <w:bottom w:val="none" w:sz="0" w:space="0" w:color="auto"/>
                    <w:right w:val="none" w:sz="0" w:space="0" w:color="auto"/>
                  </w:divBdr>
                  <w:divsChild>
                    <w:div w:id="494540922">
                      <w:marLeft w:val="0"/>
                      <w:marRight w:val="0"/>
                      <w:marTop w:val="0"/>
                      <w:marBottom w:val="0"/>
                      <w:divBdr>
                        <w:top w:val="none" w:sz="0" w:space="0" w:color="auto"/>
                        <w:left w:val="none" w:sz="0" w:space="0" w:color="auto"/>
                        <w:bottom w:val="none" w:sz="0" w:space="0" w:color="auto"/>
                        <w:right w:val="none" w:sz="0" w:space="0" w:color="auto"/>
                      </w:divBdr>
                    </w:div>
                    <w:div w:id="345442244">
                      <w:marLeft w:val="0"/>
                      <w:marRight w:val="0"/>
                      <w:marTop w:val="0"/>
                      <w:marBottom w:val="0"/>
                      <w:divBdr>
                        <w:top w:val="none" w:sz="0" w:space="0" w:color="auto"/>
                        <w:left w:val="none" w:sz="0" w:space="0" w:color="auto"/>
                        <w:bottom w:val="none" w:sz="0" w:space="0" w:color="auto"/>
                        <w:right w:val="none" w:sz="0" w:space="0" w:color="auto"/>
                      </w:divBdr>
                    </w:div>
                  </w:divsChild>
                </w:div>
                <w:div w:id="627049144">
                  <w:marLeft w:val="0"/>
                  <w:marRight w:val="0"/>
                  <w:marTop w:val="0"/>
                  <w:marBottom w:val="0"/>
                  <w:divBdr>
                    <w:top w:val="none" w:sz="0" w:space="0" w:color="auto"/>
                    <w:left w:val="none" w:sz="0" w:space="0" w:color="auto"/>
                    <w:bottom w:val="none" w:sz="0" w:space="0" w:color="auto"/>
                    <w:right w:val="none" w:sz="0" w:space="0" w:color="auto"/>
                  </w:divBdr>
                  <w:divsChild>
                    <w:div w:id="730620753">
                      <w:marLeft w:val="0"/>
                      <w:marRight w:val="0"/>
                      <w:marTop w:val="0"/>
                      <w:marBottom w:val="0"/>
                      <w:divBdr>
                        <w:top w:val="none" w:sz="0" w:space="0" w:color="auto"/>
                        <w:left w:val="none" w:sz="0" w:space="0" w:color="auto"/>
                        <w:bottom w:val="none" w:sz="0" w:space="0" w:color="auto"/>
                        <w:right w:val="none" w:sz="0" w:space="0" w:color="auto"/>
                      </w:divBdr>
                    </w:div>
                    <w:div w:id="1303340894">
                      <w:marLeft w:val="0"/>
                      <w:marRight w:val="0"/>
                      <w:marTop w:val="0"/>
                      <w:marBottom w:val="0"/>
                      <w:divBdr>
                        <w:top w:val="none" w:sz="0" w:space="0" w:color="auto"/>
                        <w:left w:val="none" w:sz="0" w:space="0" w:color="auto"/>
                        <w:bottom w:val="none" w:sz="0" w:space="0" w:color="auto"/>
                        <w:right w:val="none" w:sz="0" w:space="0" w:color="auto"/>
                      </w:divBdr>
                      <w:divsChild>
                        <w:div w:id="94037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970903">
                  <w:marLeft w:val="0"/>
                  <w:marRight w:val="0"/>
                  <w:marTop w:val="0"/>
                  <w:marBottom w:val="0"/>
                  <w:divBdr>
                    <w:top w:val="none" w:sz="0" w:space="0" w:color="auto"/>
                    <w:left w:val="none" w:sz="0" w:space="0" w:color="auto"/>
                    <w:bottom w:val="none" w:sz="0" w:space="0" w:color="auto"/>
                    <w:right w:val="none" w:sz="0" w:space="0" w:color="auto"/>
                  </w:divBdr>
                  <w:divsChild>
                    <w:div w:id="1169904835">
                      <w:marLeft w:val="0"/>
                      <w:marRight w:val="0"/>
                      <w:marTop w:val="0"/>
                      <w:marBottom w:val="0"/>
                      <w:divBdr>
                        <w:top w:val="none" w:sz="0" w:space="0" w:color="auto"/>
                        <w:left w:val="none" w:sz="0" w:space="0" w:color="auto"/>
                        <w:bottom w:val="none" w:sz="0" w:space="0" w:color="auto"/>
                        <w:right w:val="none" w:sz="0" w:space="0" w:color="auto"/>
                      </w:divBdr>
                    </w:div>
                  </w:divsChild>
                </w:div>
                <w:div w:id="1157578042">
                  <w:marLeft w:val="0"/>
                  <w:marRight w:val="0"/>
                  <w:marTop w:val="0"/>
                  <w:marBottom w:val="0"/>
                  <w:divBdr>
                    <w:top w:val="none" w:sz="0" w:space="0" w:color="auto"/>
                    <w:left w:val="none" w:sz="0" w:space="0" w:color="auto"/>
                    <w:bottom w:val="none" w:sz="0" w:space="0" w:color="auto"/>
                    <w:right w:val="none" w:sz="0" w:space="0" w:color="auto"/>
                  </w:divBdr>
                  <w:divsChild>
                    <w:div w:id="369309038">
                      <w:marLeft w:val="0"/>
                      <w:marRight w:val="0"/>
                      <w:marTop w:val="0"/>
                      <w:marBottom w:val="0"/>
                      <w:divBdr>
                        <w:top w:val="none" w:sz="0" w:space="0" w:color="auto"/>
                        <w:left w:val="none" w:sz="0" w:space="0" w:color="auto"/>
                        <w:bottom w:val="none" w:sz="0" w:space="0" w:color="auto"/>
                        <w:right w:val="none" w:sz="0" w:space="0" w:color="auto"/>
                      </w:divBdr>
                    </w:div>
                  </w:divsChild>
                </w:div>
                <w:div w:id="511605191">
                  <w:marLeft w:val="0"/>
                  <w:marRight w:val="0"/>
                  <w:marTop w:val="0"/>
                  <w:marBottom w:val="0"/>
                  <w:divBdr>
                    <w:top w:val="none" w:sz="0" w:space="0" w:color="auto"/>
                    <w:left w:val="none" w:sz="0" w:space="0" w:color="auto"/>
                    <w:bottom w:val="none" w:sz="0" w:space="0" w:color="auto"/>
                    <w:right w:val="none" w:sz="0" w:space="0" w:color="auto"/>
                  </w:divBdr>
                  <w:divsChild>
                    <w:div w:id="1729573781">
                      <w:marLeft w:val="0"/>
                      <w:marRight w:val="0"/>
                      <w:marTop w:val="0"/>
                      <w:marBottom w:val="0"/>
                      <w:divBdr>
                        <w:top w:val="none" w:sz="0" w:space="0" w:color="auto"/>
                        <w:left w:val="none" w:sz="0" w:space="0" w:color="auto"/>
                        <w:bottom w:val="none" w:sz="0" w:space="0" w:color="auto"/>
                        <w:right w:val="none" w:sz="0" w:space="0" w:color="auto"/>
                      </w:divBdr>
                    </w:div>
                    <w:div w:id="157573611">
                      <w:marLeft w:val="0"/>
                      <w:marRight w:val="0"/>
                      <w:marTop w:val="0"/>
                      <w:marBottom w:val="0"/>
                      <w:divBdr>
                        <w:top w:val="none" w:sz="0" w:space="0" w:color="auto"/>
                        <w:left w:val="none" w:sz="0" w:space="0" w:color="auto"/>
                        <w:bottom w:val="none" w:sz="0" w:space="0" w:color="auto"/>
                        <w:right w:val="none" w:sz="0" w:space="0" w:color="auto"/>
                      </w:divBdr>
                      <w:divsChild>
                        <w:div w:id="188659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768124">
              <w:marLeft w:val="0"/>
              <w:marRight w:val="0"/>
              <w:marTop w:val="0"/>
              <w:marBottom w:val="0"/>
              <w:divBdr>
                <w:top w:val="none" w:sz="0" w:space="0" w:color="auto"/>
                <w:left w:val="none" w:sz="0" w:space="0" w:color="auto"/>
                <w:bottom w:val="none" w:sz="0" w:space="0" w:color="auto"/>
                <w:right w:val="none" w:sz="0" w:space="0" w:color="auto"/>
              </w:divBdr>
              <w:divsChild>
                <w:div w:id="1840146584">
                  <w:marLeft w:val="0"/>
                  <w:marRight w:val="0"/>
                  <w:marTop w:val="0"/>
                  <w:marBottom w:val="0"/>
                  <w:divBdr>
                    <w:top w:val="none" w:sz="0" w:space="0" w:color="auto"/>
                    <w:left w:val="none" w:sz="0" w:space="0" w:color="auto"/>
                    <w:bottom w:val="none" w:sz="0" w:space="0" w:color="auto"/>
                    <w:right w:val="none" w:sz="0" w:space="0" w:color="auto"/>
                  </w:divBdr>
                </w:div>
              </w:divsChild>
            </w:div>
            <w:div w:id="1144733871">
              <w:marLeft w:val="0"/>
              <w:marRight w:val="0"/>
              <w:marTop w:val="0"/>
              <w:marBottom w:val="0"/>
              <w:divBdr>
                <w:top w:val="none" w:sz="0" w:space="0" w:color="auto"/>
                <w:left w:val="none" w:sz="0" w:space="0" w:color="auto"/>
                <w:bottom w:val="none" w:sz="0" w:space="0" w:color="auto"/>
                <w:right w:val="none" w:sz="0" w:space="0" w:color="auto"/>
              </w:divBdr>
              <w:divsChild>
                <w:div w:id="399594105">
                  <w:marLeft w:val="0"/>
                  <w:marRight w:val="0"/>
                  <w:marTop w:val="0"/>
                  <w:marBottom w:val="0"/>
                  <w:divBdr>
                    <w:top w:val="none" w:sz="0" w:space="0" w:color="auto"/>
                    <w:left w:val="none" w:sz="0" w:space="0" w:color="auto"/>
                    <w:bottom w:val="none" w:sz="0" w:space="0" w:color="auto"/>
                    <w:right w:val="none" w:sz="0" w:space="0" w:color="auto"/>
                  </w:divBdr>
                </w:div>
                <w:div w:id="637496943">
                  <w:marLeft w:val="0"/>
                  <w:marRight w:val="0"/>
                  <w:marTop w:val="0"/>
                  <w:marBottom w:val="0"/>
                  <w:divBdr>
                    <w:top w:val="none" w:sz="0" w:space="0" w:color="auto"/>
                    <w:left w:val="none" w:sz="0" w:space="0" w:color="auto"/>
                    <w:bottom w:val="none" w:sz="0" w:space="0" w:color="auto"/>
                    <w:right w:val="none" w:sz="0" w:space="0" w:color="auto"/>
                  </w:divBdr>
                  <w:divsChild>
                    <w:div w:id="49102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443898">
              <w:marLeft w:val="0"/>
              <w:marRight w:val="0"/>
              <w:marTop w:val="0"/>
              <w:marBottom w:val="0"/>
              <w:divBdr>
                <w:top w:val="none" w:sz="0" w:space="0" w:color="auto"/>
                <w:left w:val="none" w:sz="0" w:space="0" w:color="auto"/>
                <w:bottom w:val="none" w:sz="0" w:space="0" w:color="auto"/>
                <w:right w:val="none" w:sz="0" w:space="0" w:color="auto"/>
              </w:divBdr>
              <w:divsChild>
                <w:div w:id="113914933">
                  <w:marLeft w:val="0"/>
                  <w:marRight w:val="0"/>
                  <w:marTop w:val="0"/>
                  <w:marBottom w:val="0"/>
                  <w:divBdr>
                    <w:top w:val="none" w:sz="0" w:space="0" w:color="auto"/>
                    <w:left w:val="none" w:sz="0" w:space="0" w:color="auto"/>
                    <w:bottom w:val="none" w:sz="0" w:space="0" w:color="auto"/>
                    <w:right w:val="none" w:sz="0" w:space="0" w:color="auto"/>
                  </w:divBdr>
                </w:div>
                <w:div w:id="1700085365">
                  <w:marLeft w:val="0"/>
                  <w:marRight w:val="0"/>
                  <w:marTop w:val="0"/>
                  <w:marBottom w:val="0"/>
                  <w:divBdr>
                    <w:top w:val="none" w:sz="0" w:space="0" w:color="auto"/>
                    <w:left w:val="none" w:sz="0" w:space="0" w:color="auto"/>
                    <w:bottom w:val="none" w:sz="0" w:space="0" w:color="auto"/>
                    <w:right w:val="none" w:sz="0" w:space="0" w:color="auto"/>
                  </w:divBdr>
                  <w:divsChild>
                    <w:div w:id="189303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550643">
              <w:marLeft w:val="0"/>
              <w:marRight w:val="0"/>
              <w:marTop w:val="0"/>
              <w:marBottom w:val="0"/>
              <w:divBdr>
                <w:top w:val="none" w:sz="0" w:space="0" w:color="auto"/>
                <w:left w:val="none" w:sz="0" w:space="0" w:color="auto"/>
                <w:bottom w:val="none" w:sz="0" w:space="0" w:color="auto"/>
                <w:right w:val="none" w:sz="0" w:space="0" w:color="auto"/>
              </w:divBdr>
              <w:divsChild>
                <w:div w:id="1105927231">
                  <w:marLeft w:val="0"/>
                  <w:marRight w:val="0"/>
                  <w:marTop w:val="0"/>
                  <w:marBottom w:val="0"/>
                  <w:divBdr>
                    <w:top w:val="none" w:sz="0" w:space="0" w:color="auto"/>
                    <w:left w:val="none" w:sz="0" w:space="0" w:color="auto"/>
                    <w:bottom w:val="none" w:sz="0" w:space="0" w:color="auto"/>
                    <w:right w:val="none" w:sz="0" w:space="0" w:color="auto"/>
                  </w:divBdr>
                </w:div>
              </w:divsChild>
            </w:div>
            <w:div w:id="61027696">
              <w:marLeft w:val="0"/>
              <w:marRight w:val="0"/>
              <w:marTop w:val="0"/>
              <w:marBottom w:val="0"/>
              <w:divBdr>
                <w:top w:val="none" w:sz="0" w:space="0" w:color="auto"/>
                <w:left w:val="none" w:sz="0" w:space="0" w:color="auto"/>
                <w:bottom w:val="none" w:sz="0" w:space="0" w:color="auto"/>
                <w:right w:val="none" w:sz="0" w:space="0" w:color="auto"/>
              </w:divBdr>
            </w:div>
            <w:div w:id="1283151482">
              <w:marLeft w:val="0"/>
              <w:marRight w:val="0"/>
              <w:marTop w:val="0"/>
              <w:marBottom w:val="0"/>
              <w:divBdr>
                <w:top w:val="none" w:sz="0" w:space="0" w:color="auto"/>
                <w:left w:val="none" w:sz="0" w:space="0" w:color="auto"/>
                <w:bottom w:val="none" w:sz="0" w:space="0" w:color="auto"/>
                <w:right w:val="none" w:sz="0" w:space="0" w:color="auto"/>
              </w:divBdr>
              <w:divsChild>
                <w:div w:id="852572102">
                  <w:marLeft w:val="0"/>
                  <w:marRight w:val="0"/>
                  <w:marTop w:val="0"/>
                  <w:marBottom w:val="0"/>
                  <w:divBdr>
                    <w:top w:val="none" w:sz="0" w:space="0" w:color="auto"/>
                    <w:left w:val="none" w:sz="0" w:space="0" w:color="auto"/>
                    <w:bottom w:val="none" w:sz="0" w:space="0" w:color="auto"/>
                    <w:right w:val="none" w:sz="0" w:space="0" w:color="auto"/>
                  </w:divBdr>
                </w:div>
                <w:div w:id="1364475600">
                  <w:marLeft w:val="0"/>
                  <w:marRight w:val="0"/>
                  <w:marTop w:val="0"/>
                  <w:marBottom w:val="0"/>
                  <w:divBdr>
                    <w:top w:val="none" w:sz="0" w:space="0" w:color="auto"/>
                    <w:left w:val="none" w:sz="0" w:space="0" w:color="auto"/>
                    <w:bottom w:val="none" w:sz="0" w:space="0" w:color="auto"/>
                    <w:right w:val="none" w:sz="0" w:space="0" w:color="auto"/>
                  </w:divBdr>
                </w:div>
                <w:div w:id="1431048149">
                  <w:marLeft w:val="0"/>
                  <w:marRight w:val="0"/>
                  <w:marTop w:val="0"/>
                  <w:marBottom w:val="0"/>
                  <w:divBdr>
                    <w:top w:val="none" w:sz="0" w:space="0" w:color="auto"/>
                    <w:left w:val="none" w:sz="0" w:space="0" w:color="auto"/>
                    <w:bottom w:val="none" w:sz="0" w:space="0" w:color="auto"/>
                    <w:right w:val="none" w:sz="0" w:space="0" w:color="auto"/>
                  </w:divBdr>
                </w:div>
                <w:div w:id="191358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113242">
      <w:bodyDiv w:val="1"/>
      <w:marLeft w:val="0"/>
      <w:marRight w:val="0"/>
      <w:marTop w:val="0"/>
      <w:marBottom w:val="0"/>
      <w:divBdr>
        <w:top w:val="none" w:sz="0" w:space="0" w:color="auto"/>
        <w:left w:val="none" w:sz="0" w:space="0" w:color="auto"/>
        <w:bottom w:val="none" w:sz="0" w:space="0" w:color="auto"/>
        <w:right w:val="none" w:sz="0" w:space="0" w:color="auto"/>
      </w:divBdr>
      <w:divsChild>
        <w:div w:id="411702586">
          <w:marLeft w:val="0"/>
          <w:marRight w:val="0"/>
          <w:marTop w:val="0"/>
          <w:marBottom w:val="0"/>
          <w:divBdr>
            <w:top w:val="none" w:sz="0" w:space="0" w:color="auto"/>
            <w:left w:val="none" w:sz="0" w:space="0" w:color="auto"/>
            <w:bottom w:val="none" w:sz="0" w:space="0" w:color="auto"/>
            <w:right w:val="none" w:sz="0" w:space="0" w:color="auto"/>
          </w:divBdr>
          <w:divsChild>
            <w:div w:id="1029337692">
              <w:marLeft w:val="0"/>
              <w:marRight w:val="0"/>
              <w:marTop w:val="0"/>
              <w:marBottom w:val="0"/>
              <w:divBdr>
                <w:top w:val="none" w:sz="0" w:space="0" w:color="auto"/>
                <w:left w:val="none" w:sz="0" w:space="0" w:color="auto"/>
                <w:bottom w:val="none" w:sz="0" w:space="0" w:color="auto"/>
                <w:right w:val="none" w:sz="0" w:space="0" w:color="auto"/>
              </w:divBdr>
            </w:div>
            <w:div w:id="1668707036">
              <w:marLeft w:val="0"/>
              <w:marRight w:val="0"/>
              <w:marTop w:val="0"/>
              <w:marBottom w:val="0"/>
              <w:divBdr>
                <w:top w:val="none" w:sz="0" w:space="0" w:color="auto"/>
                <w:left w:val="none" w:sz="0" w:space="0" w:color="auto"/>
                <w:bottom w:val="none" w:sz="0" w:space="0" w:color="auto"/>
                <w:right w:val="none" w:sz="0" w:space="0" w:color="auto"/>
              </w:divBdr>
            </w:div>
          </w:divsChild>
        </w:div>
        <w:div w:id="1041826049">
          <w:marLeft w:val="0"/>
          <w:marRight w:val="0"/>
          <w:marTop w:val="0"/>
          <w:marBottom w:val="0"/>
          <w:divBdr>
            <w:top w:val="none" w:sz="0" w:space="0" w:color="auto"/>
            <w:left w:val="none" w:sz="0" w:space="0" w:color="auto"/>
            <w:bottom w:val="none" w:sz="0" w:space="0" w:color="auto"/>
            <w:right w:val="none" w:sz="0" w:space="0" w:color="auto"/>
          </w:divBdr>
          <w:divsChild>
            <w:div w:id="1822842807">
              <w:marLeft w:val="0"/>
              <w:marRight w:val="0"/>
              <w:marTop w:val="0"/>
              <w:marBottom w:val="0"/>
              <w:divBdr>
                <w:top w:val="none" w:sz="0" w:space="0" w:color="auto"/>
                <w:left w:val="none" w:sz="0" w:space="0" w:color="auto"/>
                <w:bottom w:val="none" w:sz="0" w:space="0" w:color="auto"/>
                <w:right w:val="none" w:sz="0" w:space="0" w:color="auto"/>
              </w:divBdr>
            </w:div>
            <w:div w:id="2706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006857">
      <w:bodyDiv w:val="1"/>
      <w:marLeft w:val="0"/>
      <w:marRight w:val="0"/>
      <w:marTop w:val="0"/>
      <w:marBottom w:val="0"/>
      <w:divBdr>
        <w:top w:val="none" w:sz="0" w:space="0" w:color="auto"/>
        <w:left w:val="none" w:sz="0" w:space="0" w:color="auto"/>
        <w:bottom w:val="none" w:sz="0" w:space="0" w:color="auto"/>
        <w:right w:val="none" w:sz="0" w:space="0" w:color="auto"/>
      </w:divBdr>
    </w:div>
    <w:div w:id="1198544105">
      <w:bodyDiv w:val="1"/>
      <w:marLeft w:val="0"/>
      <w:marRight w:val="0"/>
      <w:marTop w:val="0"/>
      <w:marBottom w:val="0"/>
      <w:divBdr>
        <w:top w:val="none" w:sz="0" w:space="0" w:color="auto"/>
        <w:left w:val="none" w:sz="0" w:space="0" w:color="auto"/>
        <w:bottom w:val="none" w:sz="0" w:space="0" w:color="auto"/>
        <w:right w:val="none" w:sz="0" w:space="0" w:color="auto"/>
      </w:divBdr>
      <w:divsChild>
        <w:div w:id="1399551158">
          <w:marLeft w:val="0"/>
          <w:marRight w:val="0"/>
          <w:marTop w:val="0"/>
          <w:marBottom w:val="0"/>
          <w:divBdr>
            <w:top w:val="none" w:sz="0" w:space="0" w:color="auto"/>
            <w:left w:val="none" w:sz="0" w:space="0" w:color="auto"/>
            <w:bottom w:val="none" w:sz="0" w:space="0" w:color="auto"/>
            <w:right w:val="none" w:sz="0" w:space="0" w:color="auto"/>
          </w:divBdr>
          <w:divsChild>
            <w:div w:id="1500778007">
              <w:marLeft w:val="0"/>
              <w:marRight w:val="0"/>
              <w:marTop w:val="0"/>
              <w:marBottom w:val="0"/>
              <w:divBdr>
                <w:top w:val="none" w:sz="0" w:space="0" w:color="auto"/>
                <w:left w:val="none" w:sz="0" w:space="0" w:color="auto"/>
                <w:bottom w:val="none" w:sz="0" w:space="0" w:color="auto"/>
                <w:right w:val="none" w:sz="0" w:space="0" w:color="auto"/>
              </w:divBdr>
              <w:divsChild>
                <w:div w:id="517936767">
                  <w:marLeft w:val="0"/>
                  <w:marRight w:val="0"/>
                  <w:marTop w:val="0"/>
                  <w:marBottom w:val="0"/>
                  <w:divBdr>
                    <w:top w:val="none" w:sz="0" w:space="0" w:color="auto"/>
                    <w:left w:val="none" w:sz="0" w:space="0" w:color="auto"/>
                    <w:bottom w:val="none" w:sz="0" w:space="0" w:color="auto"/>
                    <w:right w:val="none" w:sz="0" w:space="0" w:color="auto"/>
                  </w:divBdr>
                </w:div>
                <w:div w:id="284773870">
                  <w:marLeft w:val="0"/>
                  <w:marRight w:val="0"/>
                  <w:marTop w:val="240"/>
                  <w:marBottom w:val="240"/>
                  <w:divBdr>
                    <w:top w:val="none" w:sz="0" w:space="0" w:color="auto"/>
                    <w:left w:val="none" w:sz="0" w:space="0" w:color="auto"/>
                    <w:bottom w:val="none" w:sz="0" w:space="0" w:color="auto"/>
                    <w:right w:val="none" w:sz="0" w:space="0" w:color="auto"/>
                  </w:divBdr>
                </w:div>
                <w:div w:id="126358011">
                  <w:marLeft w:val="0"/>
                  <w:marRight w:val="0"/>
                  <w:marTop w:val="0"/>
                  <w:marBottom w:val="0"/>
                  <w:divBdr>
                    <w:top w:val="none" w:sz="0" w:space="0" w:color="auto"/>
                    <w:left w:val="none" w:sz="0" w:space="0" w:color="auto"/>
                    <w:bottom w:val="none" w:sz="0" w:space="0" w:color="auto"/>
                    <w:right w:val="none" w:sz="0" w:space="0" w:color="auto"/>
                  </w:divBdr>
                  <w:divsChild>
                    <w:div w:id="1139225719">
                      <w:marLeft w:val="0"/>
                      <w:marRight w:val="0"/>
                      <w:marTop w:val="0"/>
                      <w:marBottom w:val="0"/>
                      <w:divBdr>
                        <w:top w:val="none" w:sz="0" w:space="0" w:color="auto"/>
                        <w:left w:val="none" w:sz="0" w:space="0" w:color="auto"/>
                        <w:bottom w:val="none" w:sz="0" w:space="0" w:color="auto"/>
                        <w:right w:val="none" w:sz="0" w:space="0" w:color="auto"/>
                      </w:divBdr>
                    </w:div>
                    <w:div w:id="1154839137">
                      <w:marLeft w:val="0"/>
                      <w:marRight w:val="0"/>
                      <w:marTop w:val="0"/>
                      <w:marBottom w:val="0"/>
                      <w:divBdr>
                        <w:top w:val="none" w:sz="0" w:space="0" w:color="auto"/>
                        <w:left w:val="none" w:sz="0" w:space="0" w:color="auto"/>
                        <w:bottom w:val="none" w:sz="0" w:space="0" w:color="auto"/>
                        <w:right w:val="none" w:sz="0" w:space="0" w:color="auto"/>
                      </w:divBdr>
                    </w:div>
                    <w:div w:id="662588219">
                      <w:marLeft w:val="0"/>
                      <w:marRight w:val="0"/>
                      <w:marTop w:val="0"/>
                      <w:marBottom w:val="0"/>
                      <w:divBdr>
                        <w:top w:val="none" w:sz="0" w:space="0" w:color="auto"/>
                        <w:left w:val="none" w:sz="0" w:space="0" w:color="auto"/>
                        <w:bottom w:val="none" w:sz="0" w:space="0" w:color="auto"/>
                        <w:right w:val="none" w:sz="0" w:space="0" w:color="auto"/>
                      </w:divBdr>
                    </w:div>
                    <w:div w:id="764809162">
                      <w:marLeft w:val="0"/>
                      <w:marRight w:val="0"/>
                      <w:marTop w:val="0"/>
                      <w:marBottom w:val="0"/>
                      <w:divBdr>
                        <w:top w:val="none" w:sz="0" w:space="0" w:color="auto"/>
                        <w:left w:val="none" w:sz="0" w:space="0" w:color="auto"/>
                        <w:bottom w:val="none" w:sz="0" w:space="0" w:color="auto"/>
                        <w:right w:val="none" w:sz="0" w:space="0" w:color="auto"/>
                      </w:divBdr>
                    </w:div>
                    <w:div w:id="1261645812">
                      <w:marLeft w:val="0"/>
                      <w:marRight w:val="0"/>
                      <w:marTop w:val="0"/>
                      <w:marBottom w:val="0"/>
                      <w:divBdr>
                        <w:top w:val="none" w:sz="0" w:space="0" w:color="auto"/>
                        <w:left w:val="none" w:sz="0" w:space="0" w:color="auto"/>
                        <w:bottom w:val="none" w:sz="0" w:space="0" w:color="auto"/>
                        <w:right w:val="none" w:sz="0" w:space="0" w:color="auto"/>
                      </w:divBdr>
                    </w:div>
                    <w:div w:id="835919396">
                      <w:marLeft w:val="0"/>
                      <w:marRight w:val="0"/>
                      <w:marTop w:val="0"/>
                      <w:marBottom w:val="0"/>
                      <w:divBdr>
                        <w:top w:val="none" w:sz="0" w:space="0" w:color="auto"/>
                        <w:left w:val="none" w:sz="0" w:space="0" w:color="auto"/>
                        <w:bottom w:val="none" w:sz="0" w:space="0" w:color="auto"/>
                        <w:right w:val="none" w:sz="0" w:space="0" w:color="auto"/>
                      </w:divBdr>
                    </w:div>
                    <w:div w:id="146369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778892">
              <w:marLeft w:val="0"/>
              <w:marRight w:val="0"/>
              <w:marTop w:val="0"/>
              <w:marBottom w:val="0"/>
              <w:divBdr>
                <w:top w:val="none" w:sz="0" w:space="0" w:color="auto"/>
                <w:left w:val="none" w:sz="0" w:space="0" w:color="auto"/>
                <w:bottom w:val="none" w:sz="0" w:space="0" w:color="auto"/>
                <w:right w:val="none" w:sz="0" w:space="0" w:color="auto"/>
              </w:divBdr>
              <w:divsChild>
                <w:div w:id="20463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224138">
          <w:marLeft w:val="0"/>
          <w:marRight w:val="0"/>
          <w:marTop w:val="0"/>
          <w:marBottom w:val="0"/>
          <w:divBdr>
            <w:top w:val="none" w:sz="0" w:space="0" w:color="auto"/>
            <w:left w:val="none" w:sz="0" w:space="0" w:color="auto"/>
            <w:bottom w:val="none" w:sz="0" w:space="0" w:color="auto"/>
            <w:right w:val="none" w:sz="0" w:space="0" w:color="auto"/>
          </w:divBdr>
          <w:divsChild>
            <w:div w:id="227110375">
              <w:marLeft w:val="0"/>
              <w:marRight w:val="0"/>
              <w:marTop w:val="0"/>
              <w:marBottom w:val="0"/>
              <w:divBdr>
                <w:top w:val="none" w:sz="0" w:space="0" w:color="auto"/>
                <w:left w:val="none" w:sz="0" w:space="0" w:color="auto"/>
                <w:bottom w:val="none" w:sz="0" w:space="0" w:color="auto"/>
                <w:right w:val="none" w:sz="0" w:space="0" w:color="auto"/>
              </w:divBdr>
              <w:divsChild>
                <w:div w:id="438254295">
                  <w:marLeft w:val="0"/>
                  <w:marRight w:val="0"/>
                  <w:marTop w:val="0"/>
                  <w:marBottom w:val="0"/>
                  <w:divBdr>
                    <w:top w:val="none" w:sz="0" w:space="0" w:color="auto"/>
                    <w:left w:val="none" w:sz="0" w:space="0" w:color="auto"/>
                    <w:bottom w:val="none" w:sz="0" w:space="0" w:color="auto"/>
                    <w:right w:val="none" w:sz="0" w:space="0" w:color="auto"/>
                  </w:divBdr>
                </w:div>
                <w:div w:id="1610427962">
                  <w:marLeft w:val="0"/>
                  <w:marRight w:val="0"/>
                  <w:marTop w:val="240"/>
                  <w:marBottom w:val="240"/>
                  <w:divBdr>
                    <w:top w:val="none" w:sz="0" w:space="0" w:color="auto"/>
                    <w:left w:val="none" w:sz="0" w:space="0" w:color="auto"/>
                    <w:bottom w:val="none" w:sz="0" w:space="0" w:color="auto"/>
                    <w:right w:val="none" w:sz="0" w:space="0" w:color="auto"/>
                  </w:divBdr>
                </w:div>
                <w:div w:id="1977908310">
                  <w:marLeft w:val="0"/>
                  <w:marRight w:val="0"/>
                  <w:marTop w:val="0"/>
                  <w:marBottom w:val="0"/>
                  <w:divBdr>
                    <w:top w:val="none" w:sz="0" w:space="0" w:color="auto"/>
                    <w:left w:val="none" w:sz="0" w:space="0" w:color="auto"/>
                    <w:bottom w:val="none" w:sz="0" w:space="0" w:color="auto"/>
                    <w:right w:val="none" w:sz="0" w:space="0" w:color="auto"/>
                  </w:divBdr>
                  <w:divsChild>
                    <w:div w:id="40789029">
                      <w:marLeft w:val="0"/>
                      <w:marRight w:val="0"/>
                      <w:marTop w:val="0"/>
                      <w:marBottom w:val="0"/>
                      <w:divBdr>
                        <w:top w:val="none" w:sz="0" w:space="0" w:color="auto"/>
                        <w:left w:val="none" w:sz="0" w:space="0" w:color="auto"/>
                        <w:bottom w:val="none" w:sz="0" w:space="0" w:color="auto"/>
                        <w:right w:val="none" w:sz="0" w:space="0" w:color="auto"/>
                      </w:divBdr>
                    </w:div>
                    <w:div w:id="405303887">
                      <w:marLeft w:val="0"/>
                      <w:marRight w:val="0"/>
                      <w:marTop w:val="0"/>
                      <w:marBottom w:val="0"/>
                      <w:divBdr>
                        <w:top w:val="none" w:sz="0" w:space="0" w:color="auto"/>
                        <w:left w:val="none" w:sz="0" w:space="0" w:color="auto"/>
                        <w:bottom w:val="none" w:sz="0" w:space="0" w:color="auto"/>
                        <w:right w:val="none" w:sz="0" w:space="0" w:color="auto"/>
                      </w:divBdr>
                    </w:div>
                    <w:div w:id="1633822743">
                      <w:marLeft w:val="0"/>
                      <w:marRight w:val="0"/>
                      <w:marTop w:val="0"/>
                      <w:marBottom w:val="0"/>
                      <w:divBdr>
                        <w:top w:val="none" w:sz="0" w:space="0" w:color="auto"/>
                        <w:left w:val="none" w:sz="0" w:space="0" w:color="auto"/>
                        <w:bottom w:val="none" w:sz="0" w:space="0" w:color="auto"/>
                        <w:right w:val="none" w:sz="0" w:space="0" w:color="auto"/>
                      </w:divBdr>
                    </w:div>
                    <w:div w:id="531922228">
                      <w:marLeft w:val="0"/>
                      <w:marRight w:val="0"/>
                      <w:marTop w:val="0"/>
                      <w:marBottom w:val="0"/>
                      <w:divBdr>
                        <w:top w:val="none" w:sz="0" w:space="0" w:color="auto"/>
                        <w:left w:val="none" w:sz="0" w:space="0" w:color="auto"/>
                        <w:bottom w:val="none" w:sz="0" w:space="0" w:color="auto"/>
                        <w:right w:val="none" w:sz="0" w:space="0" w:color="auto"/>
                      </w:divBdr>
                    </w:div>
                    <w:div w:id="1527252993">
                      <w:marLeft w:val="0"/>
                      <w:marRight w:val="0"/>
                      <w:marTop w:val="0"/>
                      <w:marBottom w:val="0"/>
                      <w:divBdr>
                        <w:top w:val="none" w:sz="0" w:space="0" w:color="auto"/>
                        <w:left w:val="none" w:sz="0" w:space="0" w:color="auto"/>
                        <w:bottom w:val="none" w:sz="0" w:space="0" w:color="auto"/>
                        <w:right w:val="none" w:sz="0" w:space="0" w:color="auto"/>
                      </w:divBdr>
                    </w:div>
                    <w:div w:id="434597447">
                      <w:marLeft w:val="0"/>
                      <w:marRight w:val="0"/>
                      <w:marTop w:val="0"/>
                      <w:marBottom w:val="0"/>
                      <w:divBdr>
                        <w:top w:val="none" w:sz="0" w:space="0" w:color="auto"/>
                        <w:left w:val="none" w:sz="0" w:space="0" w:color="auto"/>
                        <w:bottom w:val="none" w:sz="0" w:space="0" w:color="auto"/>
                        <w:right w:val="none" w:sz="0" w:space="0" w:color="auto"/>
                      </w:divBdr>
                    </w:div>
                    <w:div w:id="134447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649695">
              <w:marLeft w:val="0"/>
              <w:marRight w:val="0"/>
              <w:marTop w:val="0"/>
              <w:marBottom w:val="0"/>
              <w:divBdr>
                <w:top w:val="none" w:sz="0" w:space="0" w:color="auto"/>
                <w:left w:val="none" w:sz="0" w:space="0" w:color="auto"/>
                <w:bottom w:val="none" w:sz="0" w:space="0" w:color="auto"/>
                <w:right w:val="none" w:sz="0" w:space="0" w:color="auto"/>
              </w:divBdr>
              <w:divsChild>
                <w:div w:id="135812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056997">
          <w:marLeft w:val="0"/>
          <w:marRight w:val="0"/>
          <w:marTop w:val="0"/>
          <w:marBottom w:val="0"/>
          <w:divBdr>
            <w:top w:val="none" w:sz="0" w:space="0" w:color="auto"/>
            <w:left w:val="none" w:sz="0" w:space="0" w:color="auto"/>
            <w:bottom w:val="none" w:sz="0" w:space="0" w:color="auto"/>
            <w:right w:val="none" w:sz="0" w:space="0" w:color="auto"/>
          </w:divBdr>
          <w:divsChild>
            <w:div w:id="31736553">
              <w:marLeft w:val="0"/>
              <w:marRight w:val="0"/>
              <w:marTop w:val="0"/>
              <w:marBottom w:val="0"/>
              <w:divBdr>
                <w:top w:val="none" w:sz="0" w:space="0" w:color="auto"/>
                <w:left w:val="none" w:sz="0" w:space="0" w:color="auto"/>
                <w:bottom w:val="none" w:sz="0" w:space="0" w:color="auto"/>
                <w:right w:val="none" w:sz="0" w:space="0" w:color="auto"/>
              </w:divBdr>
              <w:divsChild>
                <w:div w:id="228882843">
                  <w:marLeft w:val="0"/>
                  <w:marRight w:val="0"/>
                  <w:marTop w:val="0"/>
                  <w:marBottom w:val="0"/>
                  <w:divBdr>
                    <w:top w:val="none" w:sz="0" w:space="0" w:color="auto"/>
                    <w:left w:val="none" w:sz="0" w:space="0" w:color="auto"/>
                    <w:bottom w:val="none" w:sz="0" w:space="0" w:color="auto"/>
                    <w:right w:val="none" w:sz="0" w:space="0" w:color="auto"/>
                  </w:divBdr>
                  <w:divsChild>
                    <w:div w:id="1262101579">
                      <w:marLeft w:val="0"/>
                      <w:marRight w:val="0"/>
                      <w:marTop w:val="0"/>
                      <w:marBottom w:val="0"/>
                      <w:divBdr>
                        <w:top w:val="none" w:sz="0" w:space="0" w:color="auto"/>
                        <w:left w:val="none" w:sz="0" w:space="0" w:color="auto"/>
                        <w:bottom w:val="none" w:sz="0" w:space="0" w:color="auto"/>
                        <w:right w:val="none" w:sz="0" w:space="0" w:color="auto"/>
                      </w:divBdr>
                    </w:div>
                    <w:div w:id="1431781973">
                      <w:marLeft w:val="0"/>
                      <w:marRight w:val="0"/>
                      <w:marTop w:val="0"/>
                      <w:marBottom w:val="0"/>
                      <w:divBdr>
                        <w:top w:val="none" w:sz="0" w:space="0" w:color="auto"/>
                        <w:left w:val="none" w:sz="0" w:space="0" w:color="auto"/>
                        <w:bottom w:val="none" w:sz="0" w:space="0" w:color="auto"/>
                        <w:right w:val="none" w:sz="0" w:space="0" w:color="auto"/>
                      </w:divBdr>
                    </w:div>
                    <w:div w:id="1652826790">
                      <w:marLeft w:val="0"/>
                      <w:marRight w:val="0"/>
                      <w:marTop w:val="0"/>
                      <w:marBottom w:val="0"/>
                      <w:divBdr>
                        <w:top w:val="none" w:sz="0" w:space="0" w:color="auto"/>
                        <w:left w:val="none" w:sz="0" w:space="0" w:color="auto"/>
                        <w:bottom w:val="none" w:sz="0" w:space="0" w:color="auto"/>
                        <w:right w:val="none" w:sz="0" w:space="0" w:color="auto"/>
                      </w:divBdr>
                    </w:div>
                    <w:div w:id="1411463025">
                      <w:marLeft w:val="0"/>
                      <w:marRight w:val="0"/>
                      <w:marTop w:val="0"/>
                      <w:marBottom w:val="0"/>
                      <w:divBdr>
                        <w:top w:val="none" w:sz="0" w:space="0" w:color="auto"/>
                        <w:left w:val="none" w:sz="0" w:space="0" w:color="auto"/>
                        <w:bottom w:val="none" w:sz="0" w:space="0" w:color="auto"/>
                        <w:right w:val="none" w:sz="0" w:space="0" w:color="auto"/>
                      </w:divBdr>
                    </w:div>
                  </w:divsChild>
                </w:div>
                <w:div w:id="1828784966">
                  <w:marLeft w:val="0"/>
                  <w:marRight w:val="0"/>
                  <w:marTop w:val="0"/>
                  <w:marBottom w:val="0"/>
                  <w:divBdr>
                    <w:top w:val="none" w:sz="0" w:space="0" w:color="auto"/>
                    <w:left w:val="none" w:sz="0" w:space="0" w:color="auto"/>
                    <w:bottom w:val="none" w:sz="0" w:space="0" w:color="auto"/>
                    <w:right w:val="none" w:sz="0" w:space="0" w:color="auto"/>
                  </w:divBdr>
                </w:div>
              </w:divsChild>
            </w:div>
            <w:div w:id="271744445">
              <w:marLeft w:val="0"/>
              <w:marRight w:val="0"/>
              <w:marTop w:val="0"/>
              <w:marBottom w:val="0"/>
              <w:divBdr>
                <w:top w:val="none" w:sz="0" w:space="0" w:color="auto"/>
                <w:left w:val="none" w:sz="0" w:space="0" w:color="auto"/>
                <w:bottom w:val="none" w:sz="0" w:space="0" w:color="auto"/>
                <w:right w:val="none" w:sz="0" w:space="0" w:color="auto"/>
              </w:divBdr>
              <w:divsChild>
                <w:div w:id="15441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756619">
          <w:marLeft w:val="0"/>
          <w:marRight w:val="0"/>
          <w:marTop w:val="0"/>
          <w:marBottom w:val="0"/>
          <w:divBdr>
            <w:top w:val="none" w:sz="0" w:space="0" w:color="auto"/>
            <w:left w:val="none" w:sz="0" w:space="0" w:color="auto"/>
            <w:bottom w:val="none" w:sz="0" w:space="0" w:color="auto"/>
            <w:right w:val="none" w:sz="0" w:space="0" w:color="auto"/>
          </w:divBdr>
          <w:divsChild>
            <w:div w:id="1518151191">
              <w:marLeft w:val="0"/>
              <w:marRight w:val="0"/>
              <w:marTop w:val="0"/>
              <w:marBottom w:val="0"/>
              <w:divBdr>
                <w:top w:val="none" w:sz="0" w:space="0" w:color="auto"/>
                <w:left w:val="none" w:sz="0" w:space="0" w:color="auto"/>
                <w:bottom w:val="none" w:sz="0" w:space="0" w:color="auto"/>
                <w:right w:val="none" w:sz="0" w:space="0" w:color="auto"/>
              </w:divBdr>
              <w:divsChild>
                <w:div w:id="196938475">
                  <w:marLeft w:val="0"/>
                  <w:marRight w:val="0"/>
                  <w:marTop w:val="0"/>
                  <w:marBottom w:val="0"/>
                  <w:divBdr>
                    <w:top w:val="none" w:sz="0" w:space="0" w:color="auto"/>
                    <w:left w:val="none" w:sz="0" w:space="0" w:color="auto"/>
                    <w:bottom w:val="none" w:sz="0" w:space="0" w:color="auto"/>
                    <w:right w:val="none" w:sz="0" w:space="0" w:color="auto"/>
                  </w:divBdr>
                </w:div>
                <w:div w:id="137824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57037">
      <w:bodyDiv w:val="1"/>
      <w:marLeft w:val="0"/>
      <w:marRight w:val="0"/>
      <w:marTop w:val="0"/>
      <w:marBottom w:val="0"/>
      <w:divBdr>
        <w:top w:val="none" w:sz="0" w:space="0" w:color="auto"/>
        <w:left w:val="none" w:sz="0" w:space="0" w:color="auto"/>
        <w:bottom w:val="none" w:sz="0" w:space="0" w:color="auto"/>
        <w:right w:val="none" w:sz="0" w:space="0" w:color="auto"/>
      </w:divBdr>
      <w:divsChild>
        <w:div w:id="8416271">
          <w:marLeft w:val="0"/>
          <w:marRight w:val="0"/>
          <w:marTop w:val="0"/>
          <w:marBottom w:val="0"/>
          <w:divBdr>
            <w:top w:val="none" w:sz="0" w:space="0" w:color="auto"/>
            <w:left w:val="none" w:sz="0" w:space="0" w:color="auto"/>
            <w:bottom w:val="none" w:sz="0" w:space="0" w:color="auto"/>
            <w:right w:val="none" w:sz="0" w:space="0" w:color="auto"/>
          </w:divBdr>
          <w:divsChild>
            <w:div w:id="1728185040">
              <w:marLeft w:val="0"/>
              <w:marRight w:val="0"/>
              <w:marTop w:val="0"/>
              <w:marBottom w:val="0"/>
              <w:divBdr>
                <w:top w:val="none" w:sz="0" w:space="0" w:color="auto"/>
                <w:left w:val="none" w:sz="0" w:space="0" w:color="auto"/>
                <w:bottom w:val="none" w:sz="0" w:space="0" w:color="auto"/>
                <w:right w:val="none" w:sz="0" w:space="0" w:color="auto"/>
              </w:divBdr>
            </w:div>
            <w:div w:id="701059141">
              <w:marLeft w:val="0"/>
              <w:marRight w:val="0"/>
              <w:marTop w:val="0"/>
              <w:marBottom w:val="0"/>
              <w:divBdr>
                <w:top w:val="none" w:sz="0" w:space="0" w:color="auto"/>
                <w:left w:val="none" w:sz="0" w:space="0" w:color="auto"/>
                <w:bottom w:val="none" w:sz="0" w:space="0" w:color="auto"/>
                <w:right w:val="none" w:sz="0" w:space="0" w:color="auto"/>
              </w:divBdr>
              <w:divsChild>
                <w:div w:id="209651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613758">
          <w:marLeft w:val="0"/>
          <w:marRight w:val="0"/>
          <w:marTop w:val="0"/>
          <w:marBottom w:val="0"/>
          <w:divBdr>
            <w:top w:val="none" w:sz="0" w:space="0" w:color="auto"/>
            <w:left w:val="none" w:sz="0" w:space="0" w:color="auto"/>
            <w:bottom w:val="none" w:sz="0" w:space="0" w:color="auto"/>
            <w:right w:val="none" w:sz="0" w:space="0" w:color="auto"/>
          </w:divBdr>
          <w:divsChild>
            <w:div w:id="295373963">
              <w:marLeft w:val="0"/>
              <w:marRight w:val="0"/>
              <w:marTop w:val="0"/>
              <w:marBottom w:val="0"/>
              <w:divBdr>
                <w:top w:val="none" w:sz="0" w:space="0" w:color="auto"/>
                <w:left w:val="none" w:sz="0" w:space="0" w:color="auto"/>
                <w:bottom w:val="none" w:sz="0" w:space="0" w:color="auto"/>
                <w:right w:val="none" w:sz="0" w:space="0" w:color="auto"/>
              </w:divBdr>
            </w:div>
            <w:div w:id="1494250595">
              <w:marLeft w:val="0"/>
              <w:marRight w:val="0"/>
              <w:marTop w:val="0"/>
              <w:marBottom w:val="0"/>
              <w:divBdr>
                <w:top w:val="none" w:sz="0" w:space="0" w:color="auto"/>
                <w:left w:val="none" w:sz="0" w:space="0" w:color="auto"/>
                <w:bottom w:val="none" w:sz="0" w:space="0" w:color="auto"/>
                <w:right w:val="none" w:sz="0" w:space="0" w:color="auto"/>
              </w:divBdr>
              <w:divsChild>
                <w:div w:id="118517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02405">
          <w:marLeft w:val="0"/>
          <w:marRight w:val="0"/>
          <w:marTop w:val="0"/>
          <w:marBottom w:val="0"/>
          <w:divBdr>
            <w:top w:val="none" w:sz="0" w:space="0" w:color="auto"/>
            <w:left w:val="none" w:sz="0" w:space="0" w:color="auto"/>
            <w:bottom w:val="none" w:sz="0" w:space="0" w:color="auto"/>
            <w:right w:val="none" w:sz="0" w:space="0" w:color="auto"/>
          </w:divBdr>
          <w:divsChild>
            <w:div w:id="1441099198">
              <w:marLeft w:val="0"/>
              <w:marRight w:val="0"/>
              <w:marTop w:val="0"/>
              <w:marBottom w:val="0"/>
              <w:divBdr>
                <w:top w:val="none" w:sz="0" w:space="0" w:color="auto"/>
                <w:left w:val="none" w:sz="0" w:space="0" w:color="auto"/>
                <w:bottom w:val="none" w:sz="0" w:space="0" w:color="auto"/>
                <w:right w:val="none" w:sz="0" w:space="0" w:color="auto"/>
              </w:divBdr>
            </w:div>
            <w:div w:id="1073772304">
              <w:marLeft w:val="0"/>
              <w:marRight w:val="0"/>
              <w:marTop w:val="0"/>
              <w:marBottom w:val="0"/>
              <w:divBdr>
                <w:top w:val="none" w:sz="0" w:space="0" w:color="auto"/>
                <w:left w:val="none" w:sz="0" w:space="0" w:color="auto"/>
                <w:bottom w:val="none" w:sz="0" w:space="0" w:color="auto"/>
                <w:right w:val="none" w:sz="0" w:space="0" w:color="auto"/>
              </w:divBdr>
            </w:div>
            <w:div w:id="1506435507">
              <w:marLeft w:val="0"/>
              <w:marRight w:val="0"/>
              <w:marTop w:val="0"/>
              <w:marBottom w:val="0"/>
              <w:divBdr>
                <w:top w:val="none" w:sz="0" w:space="0" w:color="auto"/>
                <w:left w:val="none" w:sz="0" w:space="0" w:color="auto"/>
                <w:bottom w:val="none" w:sz="0" w:space="0" w:color="auto"/>
                <w:right w:val="none" w:sz="0" w:space="0" w:color="auto"/>
              </w:divBdr>
            </w:div>
          </w:divsChild>
        </w:div>
        <w:div w:id="1919829814">
          <w:marLeft w:val="0"/>
          <w:marRight w:val="0"/>
          <w:marTop w:val="0"/>
          <w:marBottom w:val="0"/>
          <w:divBdr>
            <w:top w:val="none" w:sz="0" w:space="0" w:color="auto"/>
            <w:left w:val="none" w:sz="0" w:space="0" w:color="auto"/>
            <w:bottom w:val="none" w:sz="0" w:space="0" w:color="auto"/>
            <w:right w:val="none" w:sz="0" w:space="0" w:color="auto"/>
          </w:divBdr>
          <w:divsChild>
            <w:div w:id="1434017208">
              <w:marLeft w:val="0"/>
              <w:marRight w:val="0"/>
              <w:marTop w:val="0"/>
              <w:marBottom w:val="0"/>
              <w:divBdr>
                <w:top w:val="none" w:sz="0" w:space="0" w:color="auto"/>
                <w:left w:val="none" w:sz="0" w:space="0" w:color="auto"/>
                <w:bottom w:val="none" w:sz="0" w:space="0" w:color="auto"/>
                <w:right w:val="none" w:sz="0" w:space="0" w:color="auto"/>
              </w:divBdr>
            </w:div>
          </w:divsChild>
        </w:div>
        <w:div w:id="1202206939">
          <w:marLeft w:val="0"/>
          <w:marRight w:val="0"/>
          <w:marTop w:val="0"/>
          <w:marBottom w:val="0"/>
          <w:divBdr>
            <w:top w:val="none" w:sz="0" w:space="0" w:color="auto"/>
            <w:left w:val="none" w:sz="0" w:space="0" w:color="auto"/>
            <w:bottom w:val="none" w:sz="0" w:space="0" w:color="auto"/>
            <w:right w:val="none" w:sz="0" w:space="0" w:color="auto"/>
          </w:divBdr>
          <w:divsChild>
            <w:div w:id="2038893524">
              <w:marLeft w:val="0"/>
              <w:marRight w:val="0"/>
              <w:marTop w:val="0"/>
              <w:marBottom w:val="0"/>
              <w:divBdr>
                <w:top w:val="none" w:sz="0" w:space="0" w:color="auto"/>
                <w:left w:val="none" w:sz="0" w:space="0" w:color="auto"/>
                <w:bottom w:val="none" w:sz="0" w:space="0" w:color="auto"/>
                <w:right w:val="none" w:sz="0" w:space="0" w:color="auto"/>
              </w:divBdr>
            </w:div>
            <w:div w:id="127667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838778">
      <w:bodyDiv w:val="1"/>
      <w:marLeft w:val="0"/>
      <w:marRight w:val="0"/>
      <w:marTop w:val="0"/>
      <w:marBottom w:val="0"/>
      <w:divBdr>
        <w:top w:val="none" w:sz="0" w:space="0" w:color="auto"/>
        <w:left w:val="none" w:sz="0" w:space="0" w:color="auto"/>
        <w:bottom w:val="none" w:sz="0" w:space="0" w:color="auto"/>
        <w:right w:val="none" w:sz="0" w:space="0" w:color="auto"/>
      </w:divBdr>
      <w:divsChild>
        <w:div w:id="1221399172">
          <w:marLeft w:val="0"/>
          <w:marRight w:val="0"/>
          <w:marTop w:val="0"/>
          <w:marBottom w:val="0"/>
          <w:divBdr>
            <w:top w:val="none" w:sz="0" w:space="0" w:color="auto"/>
            <w:left w:val="none" w:sz="0" w:space="0" w:color="auto"/>
            <w:bottom w:val="none" w:sz="0" w:space="0" w:color="auto"/>
            <w:right w:val="none" w:sz="0" w:space="0" w:color="auto"/>
          </w:divBdr>
        </w:div>
        <w:div w:id="1456099197">
          <w:marLeft w:val="0"/>
          <w:marRight w:val="0"/>
          <w:marTop w:val="0"/>
          <w:marBottom w:val="0"/>
          <w:divBdr>
            <w:top w:val="none" w:sz="0" w:space="0" w:color="auto"/>
            <w:left w:val="none" w:sz="0" w:space="0" w:color="auto"/>
            <w:bottom w:val="none" w:sz="0" w:space="0" w:color="auto"/>
            <w:right w:val="none" w:sz="0" w:space="0" w:color="auto"/>
          </w:divBdr>
        </w:div>
        <w:div w:id="249587373">
          <w:marLeft w:val="0"/>
          <w:marRight w:val="0"/>
          <w:marTop w:val="0"/>
          <w:marBottom w:val="0"/>
          <w:divBdr>
            <w:top w:val="none" w:sz="0" w:space="0" w:color="auto"/>
            <w:left w:val="none" w:sz="0" w:space="0" w:color="auto"/>
            <w:bottom w:val="none" w:sz="0" w:space="0" w:color="auto"/>
            <w:right w:val="none" w:sz="0" w:space="0" w:color="auto"/>
          </w:divBdr>
        </w:div>
        <w:div w:id="690688921">
          <w:marLeft w:val="0"/>
          <w:marRight w:val="0"/>
          <w:marTop w:val="0"/>
          <w:marBottom w:val="0"/>
          <w:divBdr>
            <w:top w:val="none" w:sz="0" w:space="0" w:color="auto"/>
            <w:left w:val="none" w:sz="0" w:space="0" w:color="auto"/>
            <w:bottom w:val="none" w:sz="0" w:space="0" w:color="auto"/>
            <w:right w:val="none" w:sz="0" w:space="0" w:color="auto"/>
          </w:divBdr>
        </w:div>
        <w:div w:id="1391265358">
          <w:marLeft w:val="0"/>
          <w:marRight w:val="0"/>
          <w:marTop w:val="0"/>
          <w:marBottom w:val="0"/>
          <w:divBdr>
            <w:top w:val="none" w:sz="0" w:space="0" w:color="auto"/>
            <w:left w:val="none" w:sz="0" w:space="0" w:color="auto"/>
            <w:bottom w:val="none" w:sz="0" w:space="0" w:color="auto"/>
            <w:right w:val="none" w:sz="0" w:space="0" w:color="auto"/>
          </w:divBdr>
        </w:div>
        <w:div w:id="1966085213">
          <w:marLeft w:val="0"/>
          <w:marRight w:val="0"/>
          <w:marTop w:val="0"/>
          <w:marBottom w:val="0"/>
          <w:divBdr>
            <w:top w:val="none" w:sz="0" w:space="0" w:color="auto"/>
            <w:left w:val="none" w:sz="0" w:space="0" w:color="auto"/>
            <w:bottom w:val="none" w:sz="0" w:space="0" w:color="auto"/>
            <w:right w:val="none" w:sz="0" w:space="0" w:color="auto"/>
          </w:divBdr>
        </w:div>
        <w:div w:id="1779325813">
          <w:marLeft w:val="0"/>
          <w:marRight w:val="0"/>
          <w:marTop w:val="0"/>
          <w:marBottom w:val="0"/>
          <w:divBdr>
            <w:top w:val="none" w:sz="0" w:space="0" w:color="auto"/>
            <w:left w:val="none" w:sz="0" w:space="0" w:color="auto"/>
            <w:bottom w:val="none" w:sz="0" w:space="0" w:color="auto"/>
            <w:right w:val="none" w:sz="0" w:space="0" w:color="auto"/>
          </w:divBdr>
          <w:divsChild>
            <w:div w:id="1238397486">
              <w:marLeft w:val="0"/>
              <w:marRight w:val="0"/>
              <w:marTop w:val="240"/>
              <w:marBottom w:val="240"/>
              <w:divBdr>
                <w:top w:val="none" w:sz="0" w:space="0" w:color="auto"/>
                <w:left w:val="none" w:sz="0" w:space="0" w:color="auto"/>
                <w:bottom w:val="none" w:sz="0" w:space="0" w:color="auto"/>
                <w:right w:val="none" w:sz="0" w:space="0" w:color="auto"/>
              </w:divBdr>
            </w:div>
          </w:divsChild>
        </w:div>
        <w:div w:id="254365396">
          <w:marLeft w:val="0"/>
          <w:marRight w:val="0"/>
          <w:marTop w:val="0"/>
          <w:marBottom w:val="0"/>
          <w:divBdr>
            <w:top w:val="none" w:sz="0" w:space="0" w:color="auto"/>
            <w:left w:val="none" w:sz="0" w:space="0" w:color="auto"/>
            <w:bottom w:val="none" w:sz="0" w:space="0" w:color="auto"/>
            <w:right w:val="none" w:sz="0" w:space="0" w:color="auto"/>
          </w:divBdr>
          <w:divsChild>
            <w:div w:id="677270167">
              <w:marLeft w:val="0"/>
              <w:marRight w:val="0"/>
              <w:marTop w:val="240"/>
              <w:marBottom w:val="240"/>
              <w:divBdr>
                <w:top w:val="none" w:sz="0" w:space="0" w:color="auto"/>
                <w:left w:val="none" w:sz="0" w:space="0" w:color="auto"/>
                <w:bottom w:val="none" w:sz="0" w:space="0" w:color="auto"/>
                <w:right w:val="none" w:sz="0" w:space="0" w:color="auto"/>
              </w:divBdr>
            </w:div>
          </w:divsChild>
        </w:div>
        <w:div w:id="1293511914">
          <w:marLeft w:val="0"/>
          <w:marRight w:val="0"/>
          <w:marTop w:val="0"/>
          <w:marBottom w:val="0"/>
          <w:divBdr>
            <w:top w:val="none" w:sz="0" w:space="0" w:color="auto"/>
            <w:left w:val="none" w:sz="0" w:space="0" w:color="auto"/>
            <w:bottom w:val="none" w:sz="0" w:space="0" w:color="auto"/>
            <w:right w:val="none" w:sz="0" w:space="0" w:color="auto"/>
          </w:divBdr>
        </w:div>
        <w:div w:id="1655375491">
          <w:marLeft w:val="0"/>
          <w:marRight w:val="0"/>
          <w:marTop w:val="0"/>
          <w:marBottom w:val="0"/>
          <w:divBdr>
            <w:top w:val="none" w:sz="0" w:space="0" w:color="auto"/>
            <w:left w:val="none" w:sz="0" w:space="0" w:color="auto"/>
            <w:bottom w:val="none" w:sz="0" w:space="0" w:color="auto"/>
            <w:right w:val="none" w:sz="0" w:space="0" w:color="auto"/>
          </w:divBdr>
        </w:div>
        <w:div w:id="1719666583">
          <w:marLeft w:val="0"/>
          <w:marRight w:val="0"/>
          <w:marTop w:val="0"/>
          <w:marBottom w:val="0"/>
          <w:divBdr>
            <w:top w:val="none" w:sz="0" w:space="0" w:color="auto"/>
            <w:left w:val="none" w:sz="0" w:space="0" w:color="auto"/>
            <w:bottom w:val="none" w:sz="0" w:space="0" w:color="auto"/>
            <w:right w:val="none" w:sz="0" w:space="0" w:color="auto"/>
          </w:divBdr>
        </w:div>
        <w:div w:id="630750299">
          <w:marLeft w:val="0"/>
          <w:marRight w:val="0"/>
          <w:marTop w:val="0"/>
          <w:marBottom w:val="0"/>
          <w:divBdr>
            <w:top w:val="none" w:sz="0" w:space="0" w:color="auto"/>
            <w:left w:val="none" w:sz="0" w:space="0" w:color="auto"/>
            <w:bottom w:val="none" w:sz="0" w:space="0" w:color="auto"/>
            <w:right w:val="none" w:sz="0" w:space="0" w:color="auto"/>
          </w:divBdr>
        </w:div>
        <w:div w:id="1904415232">
          <w:marLeft w:val="0"/>
          <w:marRight w:val="0"/>
          <w:marTop w:val="0"/>
          <w:marBottom w:val="0"/>
          <w:divBdr>
            <w:top w:val="none" w:sz="0" w:space="0" w:color="auto"/>
            <w:left w:val="none" w:sz="0" w:space="0" w:color="auto"/>
            <w:bottom w:val="none" w:sz="0" w:space="0" w:color="auto"/>
            <w:right w:val="none" w:sz="0" w:space="0" w:color="auto"/>
          </w:divBdr>
          <w:divsChild>
            <w:div w:id="1835029682">
              <w:marLeft w:val="0"/>
              <w:marRight w:val="0"/>
              <w:marTop w:val="240"/>
              <w:marBottom w:val="240"/>
              <w:divBdr>
                <w:top w:val="none" w:sz="0" w:space="0" w:color="auto"/>
                <w:left w:val="none" w:sz="0" w:space="0" w:color="auto"/>
                <w:bottom w:val="none" w:sz="0" w:space="0" w:color="auto"/>
                <w:right w:val="none" w:sz="0" w:space="0" w:color="auto"/>
              </w:divBdr>
            </w:div>
            <w:div w:id="1803377305">
              <w:marLeft w:val="0"/>
              <w:marRight w:val="0"/>
              <w:marTop w:val="0"/>
              <w:marBottom w:val="0"/>
              <w:divBdr>
                <w:top w:val="none" w:sz="0" w:space="0" w:color="auto"/>
                <w:left w:val="none" w:sz="0" w:space="0" w:color="auto"/>
                <w:bottom w:val="none" w:sz="0" w:space="0" w:color="auto"/>
                <w:right w:val="none" w:sz="0" w:space="0" w:color="auto"/>
              </w:divBdr>
              <w:divsChild>
                <w:div w:id="1140148141">
                  <w:marLeft w:val="0"/>
                  <w:marRight w:val="0"/>
                  <w:marTop w:val="0"/>
                  <w:marBottom w:val="0"/>
                  <w:divBdr>
                    <w:top w:val="none" w:sz="0" w:space="0" w:color="auto"/>
                    <w:left w:val="none" w:sz="0" w:space="0" w:color="auto"/>
                    <w:bottom w:val="none" w:sz="0" w:space="0" w:color="auto"/>
                    <w:right w:val="none" w:sz="0" w:space="0" w:color="auto"/>
                  </w:divBdr>
                </w:div>
                <w:div w:id="1108819392">
                  <w:marLeft w:val="0"/>
                  <w:marRight w:val="0"/>
                  <w:marTop w:val="0"/>
                  <w:marBottom w:val="0"/>
                  <w:divBdr>
                    <w:top w:val="none" w:sz="0" w:space="0" w:color="auto"/>
                    <w:left w:val="none" w:sz="0" w:space="0" w:color="auto"/>
                    <w:bottom w:val="none" w:sz="0" w:space="0" w:color="auto"/>
                    <w:right w:val="none" w:sz="0" w:space="0" w:color="auto"/>
                  </w:divBdr>
                </w:div>
                <w:div w:id="46686637">
                  <w:marLeft w:val="0"/>
                  <w:marRight w:val="0"/>
                  <w:marTop w:val="0"/>
                  <w:marBottom w:val="0"/>
                  <w:divBdr>
                    <w:top w:val="none" w:sz="0" w:space="0" w:color="auto"/>
                    <w:left w:val="none" w:sz="0" w:space="0" w:color="auto"/>
                    <w:bottom w:val="none" w:sz="0" w:space="0" w:color="auto"/>
                    <w:right w:val="none" w:sz="0" w:space="0" w:color="auto"/>
                  </w:divBdr>
                  <w:divsChild>
                    <w:div w:id="406194451">
                      <w:marLeft w:val="0"/>
                      <w:marRight w:val="0"/>
                      <w:marTop w:val="0"/>
                      <w:marBottom w:val="0"/>
                      <w:divBdr>
                        <w:top w:val="none" w:sz="0" w:space="0" w:color="auto"/>
                        <w:left w:val="none" w:sz="0" w:space="0" w:color="auto"/>
                        <w:bottom w:val="none" w:sz="0" w:space="0" w:color="auto"/>
                        <w:right w:val="none" w:sz="0" w:space="0" w:color="auto"/>
                      </w:divBdr>
                    </w:div>
                    <w:div w:id="986473933">
                      <w:marLeft w:val="0"/>
                      <w:marRight w:val="0"/>
                      <w:marTop w:val="0"/>
                      <w:marBottom w:val="0"/>
                      <w:divBdr>
                        <w:top w:val="none" w:sz="0" w:space="0" w:color="auto"/>
                        <w:left w:val="none" w:sz="0" w:space="0" w:color="auto"/>
                        <w:bottom w:val="none" w:sz="0" w:space="0" w:color="auto"/>
                        <w:right w:val="none" w:sz="0" w:space="0" w:color="auto"/>
                      </w:divBdr>
                    </w:div>
                  </w:divsChild>
                </w:div>
                <w:div w:id="1161240857">
                  <w:marLeft w:val="0"/>
                  <w:marRight w:val="0"/>
                  <w:marTop w:val="0"/>
                  <w:marBottom w:val="0"/>
                  <w:divBdr>
                    <w:top w:val="none" w:sz="0" w:space="0" w:color="auto"/>
                    <w:left w:val="none" w:sz="0" w:space="0" w:color="auto"/>
                    <w:bottom w:val="none" w:sz="0" w:space="0" w:color="auto"/>
                    <w:right w:val="none" w:sz="0" w:space="0" w:color="auto"/>
                  </w:divBdr>
                </w:div>
                <w:div w:id="1249196150">
                  <w:marLeft w:val="0"/>
                  <w:marRight w:val="0"/>
                  <w:marTop w:val="0"/>
                  <w:marBottom w:val="0"/>
                  <w:divBdr>
                    <w:top w:val="none" w:sz="0" w:space="0" w:color="auto"/>
                    <w:left w:val="none" w:sz="0" w:space="0" w:color="auto"/>
                    <w:bottom w:val="none" w:sz="0" w:space="0" w:color="auto"/>
                    <w:right w:val="none" w:sz="0" w:space="0" w:color="auto"/>
                  </w:divBdr>
                </w:div>
                <w:div w:id="763576968">
                  <w:marLeft w:val="0"/>
                  <w:marRight w:val="0"/>
                  <w:marTop w:val="0"/>
                  <w:marBottom w:val="0"/>
                  <w:divBdr>
                    <w:top w:val="none" w:sz="0" w:space="0" w:color="auto"/>
                    <w:left w:val="none" w:sz="0" w:space="0" w:color="auto"/>
                    <w:bottom w:val="none" w:sz="0" w:space="0" w:color="auto"/>
                    <w:right w:val="none" w:sz="0" w:space="0" w:color="auto"/>
                  </w:divBdr>
                </w:div>
              </w:divsChild>
            </w:div>
            <w:div w:id="957763947">
              <w:marLeft w:val="0"/>
              <w:marRight w:val="0"/>
              <w:marTop w:val="0"/>
              <w:marBottom w:val="0"/>
              <w:divBdr>
                <w:top w:val="none" w:sz="0" w:space="0" w:color="auto"/>
                <w:left w:val="none" w:sz="0" w:space="0" w:color="auto"/>
                <w:bottom w:val="none" w:sz="0" w:space="0" w:color="auto"/>
                <w:right w:val="none" w:sz="0" w:space="0" w:color="auto"/>
              </w:divBdr>
              <w:divsChild>
                <w:div w:id="398014616">
                  <w:marLeft w:val="0"/>
                  <w:marRight w:val="0"/>
                  <w:marTop w:val="0"/>
                  <w:marBottom w:val="0"/>
                  <w:divBdr>
                    <w:top w:val="none" w:sz="0" w:space="0" w:color="auto"/>
                    <w:left w:val="none" w:sz="0" w:space="0" w:color="auto"/>
                    <w:bottom w:val="none" w:sz="0" w:space="0" w:color="auto"/>
                    <w:right w:val="none" w:sz="0" w:space="0" w:color="auto"/>
                  </w:divBdr>
                  <w:divsChild>
                    <w:div w:id="1087847243">
                      <w:marLeft w:val="0"/>
                      <w:marRight w:val="0"/>
                      <w:marTop w:val="0"/>
                      <w:marBottom w:val="0"/>
                      <w:divBdr>
                        <w:top w:val="none" w:sz="0" w:space="0" w:color="auto"/>
                        <w:left w:val="none" w:sz="0" w:space="0" w:color="auto"/>
                        <w:bottom w:val="none" w:sz="0" w:space="0" w:color="auto"/>
                        <w:right w:val="none" w:sz="0" w:space="0" w:color="auto"/>
                      </w:divBdr>
                    </w:div>
                    <w:div w:id="1486046459">
                      <w:marLeft w:val="0"/>
                      <w:marRight w:val="0"/>
                      <w:marTop w:val="0"/>
                      <w:marBottom w:val="0"/>
                      <w:divBdr>
                        <w:top w:val="none" w:sz="0" w:space="0" w:color="auto"/>
                        <w:left w:val="none" w:sz="0" w:space="0" w:color="auto"/>
                        <w:bottom w:val="none" w:sz="0" w:space="0" w:color="auto"/>
                        <w:right w:val="none" w:sz="0" w:space="0" w:color="auto"/>
                      </w:divBdr>
                    </w:div>
                    <w:div w:id="1572733600">
                      <w:marLeft w:val="0"/>
                      <w:marRight w:val="0"/>
                      <w:marTop w:val="0"/>
                      <w:marBottom w:val="0"/>
                      <w:divBdr>
                        <w:top w:val="none" w:sz="0" w:space="0" w:color="auto"/>
                        <w:left w:val="none" w:sz="0" w:space="0" w:color="auto"/>
                        <w:bottom w:val="none" w:sz="0" w:space="0" w:color="auto"/>
                        <w:right w:val="none" w:sz="0" w:space="0" w:color="auto"/>
                      </w:divBdr>
                    </w:div>
                    <w:div w:id="759521044">
                      <w:marLeft w:val="0"/>
                      <w:marRight w:val="0"/>
                      <w:marTop w:val="0"/>
                      <w:marBottom w:val="0"/>
                      <w:divBdr>
                        <w:top w:val="none" w:sz="0" w:space="0" w:color="auto"/>
                        <w:left w:val="none" w:sz="0" w:space="0" w:color="auto"/>
                        <w:bottom w:val="none" w:sz="0" w:space="0" w:color="auto"/>
                        <w:right w:val="none" w:sz="0" w:space="0" w:color="auto"/>
                      </w:divBdr>
                    </w:div>
                  </w:divsChild>
                </w:div>
                <w:div w:id="465509188">
                  <w:marLeft w:val="0"/>
                  <w:marRight w:val="0"/>
                  <w:marTop w:val="0"/>
                  <w:marBottom w:val="0"/>
                  <w:divBdr>
                    <w:top w:val="none" w:sz="0" w:space="0" w:color="auto"/>
                    <w:left w:val="none" w:sz="0" w:space="0" w:color="auto"/>
                    <w:bottom w:val="none" w:sz="0" w:space="0" w:color="auto"/>
                    <w:right w:val="none" w:sz="0" w:space="0" w:color="auto"/>
                  </w:divBdr>
                  <w:divsChild>
                    <w:div w:id="780075027">
                      <w:marLeft w:val="0"/>
                      <w:marRight w:val="0"/>
                      <w:marTop w:val="0"/>
                      <w:marBottom w:val="0"/>
                      <w:divBdr>
                        <w:top w:val="none" w:sz="0" w:space="0" w:color="auto"/>
                        <w:left w:val="none" w:sz="0" w:space="0" w:color="auto"/>
                        <w:bottom w:val="none" w:sz="0" w:space="0" w:color="auto"/>
                        <w:right w:val="none" w:sz="0" w:space="0" w:color="auto"/>
                      </w:divBdr>
                    </w:div>
                    <w:div w:id="1712463093">
                      <w:marLeft w:val="0"/>
                      <w:marRight w:val="0"/>
                      <w:marTop w:val="0"/>
                      <w:marBottom w:val="0"/>
                      <w:divBdr>
                        <w:top w:val="none" w:sz="0" w:space="0" w:color="auto"/>
                        <w:left w:val="none" w:sz="0" w:space="0" w:color="auto"/>
                        <w:bottom w:val="none" w:sz="0" w:space="0" w:color="auto"/>
                        <w:right w:val="none" w:sz="0" w:space="0" w:color="auto"/>
                      </w:divBdr>
                    </w:div>
                    <w:div w:id="1622036168">
                      <w:marLeft w:val="0"/>
                      <w:marRight w:val="0"/>
                      <w:marTop w:val="0"/>
                      <w:marBottom w:val="0"/>
                      <w:divBdr>
                        <w:top w:val="none" w:sz="0" w:space="0" w:color="auto"/>
                        <w:left w:val="none" w:sz="0" w:space="0" w:color="auto"/>
                        <w:bottom w:val="none" w:sz="0" w:space="0" w:color="auto"/>
                        <w:right w:val="none" w:sz="0" w:space="0" w:color="auto"/>
                      </w:divBdr>
                    </w:div>
                    <w:div w:id="2140107658">
                      <w:marLeft w:val="0"/>
                      <w:marRight w:val="0"/>
                      <w:marTop w:val="0"/>
                      <w:marBottom w:val="0"/>
                      <w:divBdr>
                        <w:top w:val="none" w:sz="0" w:space="0" w:color="auto"/>
                        <w:left w:val="none" w:sz="0" w:space="0" w:color="auto"/>
                        <w:bottom w:val="none" w:sz="0" w:space="0" w:color="auto"/>
                        <w:right w:val="none" w:sz="0" w:space="0" w:color="auto"/>
                      </w:divBdr>
                    </w:div>
                  </w:divsChild>
                </w:div>
                <w:div w:id="623772806">
                  <w:marLeft w:val="0"/>
                  <w:marRight w:val="0"/>
                  <w:marTop w:val="0"/>
                  <w:marBottom w:val="0"/>
                  <w:divBdr>
                    <w:top w:val="none" w:sz="0" w:space="0" w:color="auto"/>
                    <w:left w:val="none" w:sz="0" w:space="0" w:color="auto"/>
                    <w:bottom w:val="none" w:sz="0" w:space="0" w:color="auto"/>
                    <w:right w:val="none" w:sz="0" w:space="0" w:color="auto"/>
                  </w:divBdr>
                  <w:divsChild>
                    <w:div w:id="201023705">
                      <w:marLeft w:val="0"/>
                      <w:marRight w:val="0"/>
                      <w:marTop w:val="0"/>
                      <w:marBottom w:val="0"/>
                      <w:divBdr>
                        <w:top w:val="none" w:sz="0" w:space="0" w:color="auto"/>
                        <w:left w:val="none" w:sz="0" w:space="0" w:color="auto"/>
                        <w:bottom w:val="none" w:sz="0" w:space="0" w:color="auto"/>
                        <w:right w:val="none" w:sz="0" w:space="0" w:color="auto"/>
                      </w:divBdr>
                    </w:div>
                    <w:div w:id="210314694">
                      <w:marLeft w:val="0"/>
                      <w:marRight w:val="0"/>
                      <w:marTop w:val="0"/>
                      <w:marBottom w:val="0"/>
                      <w:divBdr>
                        <w:top w:val="none" w:sz="0" w:space="0" w:color="auto"/>
                        <w:left w:val="none" w:sz="0" w:space="0" w:color="auto"/>
                        <w:bottom w:val="none" w:sz="0" w:space="0" w:color="auto"/>
                        <w:right w:val="none" w:sz="0" w:space="0" w:color="auto"/>
                      </w:divBdr>
                    </w:div>
                    <w:div w:id="930505243">
                      <w:marLeft w:val="0"/>
                      <w:marRight w:val="0"/>
                      <w:marTop w:val="0"/>
                      <w:marBottom w:val="0"/>
                      <w:divBdr>
                        <w:top w:val="none" w:sz="0" w:space="0" w:color="auto"/>
                        <w:left w:val="none" w:sz="0" w:space="0" w:color="auto"/>
                        <w:bottom w:val="none" w:sz="0" w:space="0" w:color="auto"/>
                        <w:right w:val="none" w:sz="0" w:space="0" w:color="auto"/>
                      </w:divBdr>
                    </w:div>
                    <w:div w:id="1237474248">
                      <w:marLeft w:val="0"/>
                      <w:marRight w:val="0"/>
                      <w:marTop w:val="0"/>
                      <w:marBottom w:val="0"/>
                      <w:divBdr>
                        <w:top w:val="none" w:sz="0" w:space="0" w:color="auto"/>
                        <w:left w:val="none" w:sz="0" w:space="0" w:color="auto"/>
                        <w:bottom w:val="none" w:sz="0" w:space="0" w:color="auto"/>
                        <w:right w:val="none" w:sz="0" w:space="0" w:color="auto"/>
                      </w:divBdr>
                    </w:div>
                  </w:divsChild>
                </w:div>
                <w:div w:id="2131509797">
                  <w:marLeft w:val="0"/>
                  <w:marRight w:val="0"/>
                  <w:marTop w:val="0"/>
                  <w:marBottom w:val="0"/>
                  <w:divBdr>
                    <w:top w:val="none" w:sz="0" w:space="0" w:color="auto"/>
                    <w:left w:val="none" w:sz="0" w:space="0" w:color="auto"/>
                    <w:bottom w:val="none" w:sz="0" w:space="0" w:color="auto"/>
                    <w:right w:val="none" w:sz="0" w:space="0" w:color="auto"/>
                  </w:divBdr>
                </w:div>
                <w:div w:id="257060910">
                  <w:marLeft w:val="0"/>
                  <w:marRight w:val="0"/>
                  <w:marTop w:val="0"/>
                  <w:marBottom w:val="0"/>
                  <w:divBdr>
                    <w:top w:val="none" w:sz="0" w:space="0" w:color="auto"/>
                    <w:left w:val="none" w:sz="0" w:space="0" w:color="auto"/>
                    <w:bottom w:val="none" w:sz="0" w:space="0" w:color="auto"/>
                    <w:right w:val="none" w:sz="0" w:space="0" w:color="auto"/>
                  </w:divBdr>
                </w:div>
              </w:divsChild>
            </w:div>
            <w:div w:id="915895715">
              <w:marLeft w:val="0"/>
              <w:marRight w:val="0"/>
              <w:marTop w:val="0"/>
              <w:marBottom w:val="0"/>
              <w:divBdr>
                <w:top w:val="none" w:sz="0" w:space="0" w:color="auto"/>
                <w:left w:val="none" w:sz="0" w:space="0" w:color="auto"/>
                <w:bottom w:val="none" w:sz="0" w:space="0" w:color="auto"/>
                <w:right w:val="none" w:sz="0" w:space="0" w:color="auto"/>
              </w:divBdr>
              <w:divsChild>
                <w:div w:id="451825901">
                  <w:marLeft w:val="0"/>
                  <w:marRight w:val="0"/>
                  <w:marTop w:val="0"/>
                  <w:marBottom w:val="0"/>
                  <w:divBdr>
                    <w:top w:val="none" w:sz="0" w:space="0" w:color="auto"/>
                    <w:left w:val="none" w:sz="0" w:space="0" w:color="auto"/>
                    <w:bottom w:val="none" w:sz="0" w:space="0" w:color="auto"/>
                    <w:right w:val="none" w:sz="0" w:space="0" w:color="auto"/>
                  </w:divBdr>
                </w:div>
                <w:div w:id="1096829375">
                  <w:marLeft w:val="0"/>
                  <w:marRight w:val="0"/>
                  <w:marTop w:val="0"/>
                  <w:marBottom w:val="0"/>
                  <w:divBdr>
                    <w:top w:val="none" w:sz="0" w:space="0" w:color="auto"/>
                    <w:left w:val="none" w:sz="0" w:space="0" w:color="auto"/>
                    <w:bottom w:val="none" w:sz="0" w:space="0" w:color="auto"/>
                    <w:right w:val="none" w:sz="0" w:space="0" w:color="auto"/>
                  </w:divBdr>
                  <w:divsChild>
                    <w:div w:id="1173498355">
                      <w:marLeft w:val="0"/>
                      <w:marRight w:val="0"/>
                      <w:marTop w:val="0"/>
                      <w:marBottom w:val="0"/>
                      <w:divBdr>
                        <w:top w:val="none" w:sz="0" w:space="0" w:color="auto"/>
                        <w:left w:val="none" w:sz="0" w:space="0" w:color="auto"/>
                        <w:bottom w:val="none" w:sz="0" w:space="0" w:color="auto"/>
                        <w:right w:val="none" w:sz="0" w:space="0" w:color="auto"/>
                      </w:divBdr>
                    </w:div>
                    <w:div w:id="1764834767">
                      <w:marLeft w:val="0"/>
                      <w:marRight w:val="0"/>
                      <w:marTop w:val="0"/>
                      <w:marBottom w:val="0"/>
                      <w:divBdr>
                        <w:top w:val="none" w:sz="0" w:space="0" w:color="auto"/>
                        <w:left w:val="none" w:sz="0" w:space="0" w:color="auto"/>
                        <w:bottom w:val="none" w:sz="0" w:space="0" w:color="auto"/>
                        <w:right w:val="none" w:sz="0" w:space="0" w:color="auto"/>
                      </w:divBdr>
                    </w:div>
                  </w:divsChild>
                </w:div>
                <w:div w:id="1378242574">
                  <w:marLeft w:val="0"/>
                  <w:marRight w:val="0"/>
                  <w:marTop w:val="0"/>
                  <w:marBottom w:val="0"/>
                  <w:divBdr>
                    <w:top w:val="none" w:sz="0" w:space="0" w:color="auto"/>
                    <w:left w:val="none" w:sz="0" w:space="0" w:color="auto"/>
                    <w:bottom w:val="none" w:sz="0" w:space="0" w:color="auto"/>
                    <w:right w:val="none" w:sz="0" w:space="0" w:color="auto"/>
                  </w:divBdr>
                </w:div>
              </w:divsChild>
            </w:div>
            <w:div w:id="1132016167">
              <w:marLeft w:val="0"/>
              <w:marRight w:val="0"/>
              <w:marTop w:val="0"/>
              <w:marBottom w:val="0"/>
              <w:divBdr>
                <w:top w:val="none" w:sz="0" w:space="0" w:color="auto"/>
                <w:left w:val="none" w:sz="0" w:space="0" w:color="auto"/>
                <w:bottom w:val="none" w:sz="0" w:space="0" w:color="auto"/>
                <w:right w:val="none" w:sz="0" w:space="0" w:color="auto"/>
              </w:divBdr>
              <w:divsChild>
                <w:div w:id="230040369">
                  <w:marLeft w:val="0"/>
                  <w:marRight w:val="0"/>
                  <w:marTop w:val="0"/>
                  <w:marBottom w:val="0"/>
                  <w:divBdr>
                    <w:top w:val="none" w:sz="0" w:space="0" w:color="auto"/>
                    <w:left w:val="none" w:sz="0" w:space="0" w:color="auto"/>
                    <w:bottom w:val="none" w:sz="0" w:space="0" w:color="auto"/>
                    <w:right w:val="none" w:sz="0" w:space="0" w:color="auto"/>
                  </w:divBdr>
                  <w:divsChild>
                    <w:div w:id="150296628">
                      <w:marLeft w:val="0"/>
                      <w:marRight w:val="0"/>
                      <w:marTop w:val="0"/>
                      <w:marBottom w:val="0"/>
                      <w:divBdr>
                        <w:top w:val="none" w:sz="0" w:space="0" w:color="auto"/>
                        <w:left w:val="none" w:sz="0" w:space="0" w:color="auto"/>
                        <w:bottom w:val="none" w:sz="0" w:space="0" w:color="auto"/>
                        <w:right w:val="none" w:sz="0" w:space="0" w:color="auto"/>
                      </w:divBdr>
                    </w:div>
                    <w:div w:id="1727682670">
                      <w:marLeft w:val="0"/>
                      <w:marRight w:val="0"/>
                      <w:marTop w:val="0"/>
                      <w:marBottom w:val="0"/>
                      <w:divBdr>
                        <w:top w:val="none" w:sz="0" w:space="0" w:color="auto"/>
                        <w:left w:val="none" w:sz="0" w:space="0" w:color="auto"/>
                        <w:bottom w:val="none" w:sz="0" w:space="0" w:color="auto"/>
                        <w:right w:val="none" w:sz="0" w:space="0" w:color="auto"/>
                      </w:divBdr>
                    </w:div>
                  </w:divsChild>
                </w:div>
                <w:div w:id="598102703">
                  <w:marLeft w:val="0"/>
                  <w:marRight w:val="0"/>
                  <w:marTop w:val="0"/>
                  <w:marBottom w:val="0"/>
                  <w:divBdr>
                    <w:top w:val="none" w:sz="0" w:space="0" w:color="auto"/>
                    <w:left w:val="none" w:sz="0" w:space="0" w:color="auto"/>
                    <w:bottom w:val="none" w:sz="0" w:space="0" w:color="auto"/>
                    <w:right w:val="none" w:sz="0" w:space="0" w:color="auto"/>
                  </w:divBdr>
                </w:div>
                <w:div w:id="297536404">
                  <w:marLeft w:val="0"/>
                  <w:marRight w:val="0"/>
                  <w:marTop w:val="0"/>
                  <w:marBottom w:val="0"/>
                  <w:divBdr>
                    <w:top w:val="none" w:sz="0" w:space="0" w:color="auto"/>
                    <w:left w:val="none" w:sz="0" w:space="0" w:color="auto"/>
                    <w:bottom w:val="none" w:sz="0" w:space="0" w:color="auto"/>
                    <w:right w:val="none" w:sz="0" w:space="0" w:color="auto"/>
                  </w:divBdr>
                </w:div>
                <w:div w:id="1029335689">
                  <w:marLeft w:val="0"/>
                  <w:marRight w:val="0"/>
                  <w:marTop w:val="0"/>
                  <w:marBottom w:val="0"/>
                  <w:divBdr>
                    <w:top w:val="none" w:sz="0" w:space="0" w:color="auto"/>
                    <w:left w:val="none" w:sz="0" w:space="0" w:color="auto"/>
                    <w:bottom w:val="none" w:sz="0" w:space="0" w:color="auto"/>
                    <w:right w:val="none" w:sz="0" w:space="0" w:color="auto"/>
                  </w:divBdr>
                </w:div>
              </w:divsChild>
            </w:div>
            <w:div w:id="1474104882">
              <w:marLeft w:val="0"/>
              <w:marRight w:val="0"/>
              <w:marTop w:val="0"/>
              <w:marBottom w:val="0"/>
              <w:divBdr>
                <w:top w:val="none" w:sz="0" w:space="0" w:color="auto"/>
                <w:left w:val="none" w:sz="0" w:space="0" w:color="auto"/>
                <w:bottom w:val="none" w:sz="0" w:space="0" w:color="auto"/>
                <w:right w:val="none" w:sz="0" w:space="0" w:color="auto"/>
              </w:divBdr>
              <w:divsChild>
                <w:div w:id="97024051">
                  <w:marLeft w:val="0"/>
                  <w:marRight w:val="0"/>
                  <w:marTop w:val="0"/>
                  <w:marBottom w:val="0"/>
                  <w:divBdr>
                    <w:top w:val="none" w:sz="0" w:space="0" w:color="auto"/>
                    <w:left w:val="none" w:sz="0" w:space="0" w:color="auto"/>
                    <w:bottom w:val="none" w:sz="0" w:space="0" w:color="auto"/>
                    <w:right w:val="none" w:sz="0" w:space="0" w:color="auto"/>
                  </w:divBdr>
                  <w:divsChild>
                    <w:div w:id="648749908">
                      <w:marLeft w:val="0"/>
                      <w:marRight w:val="0"/>
                      <w:marTop w:val="0"/>
                      <w:marBottom w:val="0"/>
                      <w:divBdr>
                        <w:top w:val="none" w:sz="0" w:space="0" w:color="auto"/>
                        <w:left w:val="none" w:sz="0" w:space="0" w:color="auto"/>
                        <w:bottom w:val="none" w:sz="0" w:space="0" w:color="auto"/>
                        <w:right w:val="none" w:sz="0" w:space="0" w:color="auto"/>
                      </w:divBdr>
                    </w:div>
                    <w:div w:id="1676032969">
                      <w:marLeft w:val="0"/>
                      <w:marRight w:val="0"/>
                      <w:marTop w:val="0"/>
                      <w:marBottom w:val="0"/>
                      <w:divBdr>
                        <w:top w:val="none" w:sz="0" w:space="0" w:color="auto"/>
                        <w:left w:val="none" w:sz="0" w:space="0" w:color="auto"/>
                        <w:bottom w:val="none" w:sz="0" w:space="0" w:color="auto"/>
                        <w:right w:val="none" w:sz="0" w:space="0" w:color="auto"/>
                      </w:divBdr>
                    </w:div>
                    <w:div w:id="878661002">
                      <w:marLeft w:val="0"/>
                      <w:marRight w:val="0"/>
                      <w:marTop w:val="0"/>
                      <w:marBottom w:val="0"/>
                      <w:divBdr>
                        <w:top w:val="none" w:sz="0" w:space="0" w:color="auto"/>
                        <w:left w:val="none" w:sz="0" w:space="0" w:color="auto"/>
                        <w:bottom w:val="none" w:sz="0" w:space="0" w:color="auto"/>
                        <w:right w:val="none" w:sz="0" w:space="0" w:color="auto"/>
                      </w:divBdr>
                    </w:div>
                    <w:div w:id="868832126">
                      <w:marLeft w:val="0"/>
                      <w:marRight w:val="0"/>
                      <w:marTop w:val="0"/>
                      <w:marBottom w:val="0"/>
                      <w:divBdr>
                        <w:top w:val="none" w:sz="0" w:space="0" w:color="auto"/>
                        <w:left w:val="none" w:sz="0" w:space="0" w:color="auto"/>
                        <w:bottom w:val="none" w:sz="0" w:space="0" w:color="auto"/>
                        <w:right w:val="none" w:sz="0" w:space="0" w:color="auto"/>
                      </w:divBdr>
                    </w:div>
                    <w:div w:id="393697706">
                      <w:marLeft w:val="0"/>
                      <w:marRight w:val="0"/>
                      <w:marTop w:val="0"/>
                      <w:marBottom w:val="0"/>
                      <w:divBdr>
                        <w:top w:val="none" w:sz="0" w:space="0" w:color="auto"/>
                        <w:left w:val="none" w:sz="0" w:space="0" w:color="auto"/>
                        <w:bottom w:val="none" w:sz="0" w:space="0" w:color="auto"/>
                        <w:right w:val="none" w:sz="0" w:space="0" w:color="auto"/>
                      </w:divBdr>
                    </w:div>
                    <w:div w:id="39550367">
                      <w:marLeft w:val="0"/>
                      <w:marRight w:val="0"/>
                      <w:marTop w:val="0"/>
                      <w:marBottom w:val="0"/>
                      <w:divBdr>
                        <w:top w:val="none" w:sz="0" w:space="0" w:color="auto"/>
                        <w:left w:val="none" w:sz="0" w:space="0" w:color="auto"/>
                        <w:bottom w:val="none" w:sz="0" w:space="0" w:color="auto"/>
                        <w:right w:val="none" w:sz="0" w:space="0" w:color="auto"/>
                      </w:divBdr>
                    </w:div>
                    <w:div w:id="1849833252">
                      <w:marLeft w:val="0"/>
                      <w:marRight w:val="0"/>
                      <w:marTop w:val="0"/>
                      <w:marBottom w:val="0"/>
                      <w:divBdr>
                        <w:top w:val="none" w:sz="0" w:space="0" w:color="auto"/>
                        <w:left w:val="none" w:sz="0" w:space="0" w:color="auto"/>
                        <w:bottom w:val="none" w:sz="0" w:space="0" w:color="auto"/>
                        <w:right w:val="none" w:sz="0" w:space="0" w:color="auto"/>
                      </w:divBdr>
                    </w:div>
                    <w:div w:id="101341206">
                      <w:marLeft w:val="0"/>
                      <w:marRight w:val="0"/>
                      <w:marTop w:val="0"/>
                      <w:marBottom w:val="0"/>
                      <w:divBdr>
                        <w:top w:val="none" w:sz="0" w:space="0" w:color="auto"/>
                        <w:left w:val="none" w:sz="0" w:space="0" w:color="auto"/>
                        <w:bottom w:val="none" w:sz="0" w:space="0" w:color="auto"/>
                        <w:right w:val="none" w:sz="0" w:space="0" w:color="auto"/>
                      </w:divBdr>
                    </w:div>
                    <w:div w:id="1893729814">
                      <w:marLeft w:val="0"/>
                      <w:marRight w:val="0"/>
                      <w:marTop w:val="0"/>
                      <w:marBottom w:val="0"/>
                      <w:divBdr>
                        <w:top w:val="none" w:sz="0" w:space="0" w:color="auto"/>
                        <w:left w:val="none" w:sz="0" w:space="0" w:color="auto"/>
                        <w:bottom w:val="none" w:sz="0" w:space="0" w:color="auto"/>
                        <w:right w:val="none" w:sz="0" w:space="0" w:color="auto"/>
                      </w:divBdr>
                    </w:div>
                    <w:div w:id="76288804">
                      <w:marLeft w:val="0"/>
                      <w:marRight w:val="0"/>
                      <w:marTop w:val="0"/>
                      <w:marBottom w:val="0"/>
                      <w:divBdr>
                        <w:top w:val="none" w:sz="0" w:space="0" w:color="auto"/>
                        <w:left w:val="none" w:sz="0" w:space="0" w:color="auto"/>
                        <w:bottom w:val="none" w:sz="0" w:space="0" w:color="auto"/>
                        <w:right w:val="none" w:sz="0" w:space="0" w:color="auto"/>
                      </w:divBdr>
                    </w:div>
                    <w:div w:id="145721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396775">
              <w:marLeft w:val="0"/>
              <w:marRight w:val="0"/>
              <w:marTop w:val="0"/>
              <w:marBottom w:val="0"/>
              <w:divBdr>
                <w:top w:val="none" w:sz="0" w:space="0" w:color="auto"/>
                <w:left w:val="none" w:sz="0" w:space="0" w:color="auto"/>
                <w:bottom w:val="none" w:sz="0" w:space="0" w:color="auto"/>
                <w:right w:val="none" w:sz="0" w:space="0" w:color="auto"/>
              </w:divBdr>
              <w:divsChild>
                <w:div w:id="639191036">
                  <w:marLeft w:val="0"/>
                  <w:marRight w:val="0"/>
                  <w:marTop w:val="0"/>
                  <w:marBottom w:val="0"/>
                  <w:divBdr>
                    <w:top w:val="none" w:sz="0" w:space="0" w:color="auto"/>
                    <w:left w:val="none" w:sz="0" w:space="0" w:color="auto"/>
                    <w:bottom w:val="none" w:sz="0" w:space="0" w:color="auto"/>
                    <w:right w:val="none" w:sz="0" w:space="0" w:color="auto"/>
                  </w:divBdr>
                </w:div>
                <w:div w:id="1037583982">
                  <w:marLeft w:val="0"/>
                  <w:marRight w:val="0"/>
                  <w:marTop w:val="0"/>
                  <w:marBottom w:val="0"/>
                  <w:divBdr>
                    <w:top w:val="none" w:sz="0" w:space="0" w:color="auto"/>
                    <w:left w:val="none" w:sz="0" w:space="0" w:color="auto"/>
                    <w:bottom w:val="none" w:sz="0" w:space="0" w:color="auto"/>
                    <w:right w:val="none" w:sz="0" w:space="0" w:color="auto"/>
                  </w:divBdr>
                </w:div>
              </w:divsChild>
            </w:div>
            <w:div w:id="1673412371">
              <w:marLeft w:val="0"/>
              <w:marRight w:val="0"/>
              <w:marTop w:val="0"/>
              <w:marBottom w:val="0"/>
              <w:divBdr>
                <w:top w:val="none" w:sz="0" w:space="0" w:color="auto"/>
                <w:left w:val="none" w:sz="0" w:space="0" w:color="auto"/>
                <w:bottom w:val="none" w:sz="0" w:space="0" w:color="auto"/>
                <w:right w:val="none" w:sz="0" w:space="0" w:color="auto"/>
              </w:divBdr>
              <w:divsChild>
                <w:div w:id="323047730">
                  <w:marLeft w:val="0"/>
                  <w:marRight w:val="0"/>
                  <w:marTop w:val="0"/>
                  <w:marBottom w:val="0"/>
                  <w:divBdr>
                    <w:top w:val="none" w:sz="0" w:space="0" w:color="auto"/>
                    <w:left w:val="none" w:sz="0" w:space="0" w:color="auto"/>
                    <w:bottom w:val="none" w:sz="0" w:space="0" w:color="auto"/>
                    <w:right w:val="none" w:sz="0" w:space="0" w:color="auto"/>
                  </w:divBdr>
                </w:div>
                <w:div w:id="46876054">
                  <w:marLeft w:val="0"/>
                  <w:marRight w:val="0"/>
                  <w:marTop w:val="0"/>
                  <w:marBottom w:val="0"/>
                  <w:divBdr>
                    <w:top w:val="none" w:sz="0" w:space="0" w:color="auto"/>
                    <w:left w:val="none" w:sz="0" w:space="0" w:color="auto"/>
                    <w:bottom w:val="none" w:sz="0" w:space="0" w:color="auto"/>
                    <w:right w:val="none" w:sz="0" w:space="0" w:color="auto"/>
                  </w:divBdr>
                </w:div>
                <w:div w:id="723407937">
                  <w:marLeft w:val="0"/>
                  <w:marRight w:val="0"/>
                  <w:marTop w:val="0"/>
                  <w:marBottom w:val="0"/>
                  <w:divBdr>
                    <w:top w:val="none" w:sz="0" w:space="0" w:color="auto"/>
                    <w:left w:val="none" w:sz="0" w:space="0" w:color="auto"/>
                    <w:bottom w:val="none" w:sz="0" w:space="0" w:color="auto"/>
                    <w:right w:val="none" w:sz="0" w:space="0" w:color="auto"/>
                  </w:divBdr>
                </w:div>
                <w:div w:id="1447652794">
                  <w:marLeft w:val="0"/>
                  <w:marRight w:val="0"/>
                  <w:marTop w:val="0"/>
                  <w:marBottom w:val="0"/>
                  <w:divBdr>
                    <w:top w:val="none" w:sz="0" w:space="0" w:color="auto"/>
                    <w:left w:val="none" w:sz="0" w:space="0" w:color="auto"/>
                    <w:bottom w:val="none" w:sz="0" w:space="0" w:color="auto"/>
                    <w:right w:val="none" w:sz="0" w:space="0" w:color="auto"/>
                  </w:divBdr>
                </w:div>
                <w:div w:id="272248191">
                  <w:marLeft w:val="0"/>
                  <w:marRight w:val="0"/>
                  <w:marTop w:val="0"/>
                  <w:marBottom w:val="0"/>
                  <w:divBdr>
                    <w:top w:val="none" w:sz="0" w:space="0" w:color="auto"/>
                    <w:left w:val="none" w:sz="0" w:space="0" w:color="auto"/>
                    <w:bottom w:val="none" w:sz="0" w:space="0" w:color="auto"/>
                    <w:right w:val="none" w:sz="0" w:space="0" w:color="auto"/>
                  </w:divBdr>
                </w:div>
                <w:div w:id="1984774741">
                  <w:marLeft w:val="0"/>
                  <w:marRight w:val="0"/>
                  <w:marTop w:val="0"/>
                  <w:marBottom w:val="0"/>
                  <w:divBdr>
                    <w:top w:val="none" w:sz="0" w:space="0" w:color="auto"/>
                    <w:left w:val="none" w:sz="0" w:space="0" w:color="auto"/>
                    <w:bottom w:val="none" w:sz="0" w:space="0" w:color="auto"/>
                    <w:right w:val="none" w:sz="0" w:space="0" w:color="auto"/>
                  </w:divBdr>
                </w:div>
              </w:divsChild>
            </w:div>
            <w:div w:id="2116636991">
              <w:marLeft w:val="0"/>
              <w:marRight w:val="0"/>
              <w:marTop w:val="0"/>
              <w:marBottom w:val="0"/>
              <w:divBdr>
                <w:top w:val="none" w:sz="0" w:space="0" w:color="auto"/>
                <w:left w:val="none" w:sz="0" w:space="0" w:color="auto"/>
                <w:bottom w:val="none" w:sz="0" w:space="0" w:color="auto"/>
                <w:right w:val="none" w:sz="0" w:space="0" w:color="auto"/>
              </w:divBdr>
              <w:divsChild>
                <w:div w:id="749304744">
                  <w:marLeft w:val="0"/>
                  <w:marRight w:val="0"/>
                  <w:marTop w:val="0"/>
                  <w:marBottom w:val="0"/>
                  <w:divBdr>
                    <w:top w:val="none" w:sz="0" w:space="0" w:color="auto"/>
                    <w:left w:val="none" w:sz="0" w:space="0" w:color="auto"/>
                    <w:bottom w:val="none" w:sz="0" w:space="0" w:color="auto"/>
                    <w:right w:val="none" w:sz="0" w:space="0" w:color="auto"/>
                  </w:divBdr>
                  <w:divsChild>
                    <w:div w:id="1448964525">
                      <w:marLeft w:val="0"/>
                      <w:marRight w:val="0"/>
                      <w:marTop w:val="0"/>
                      <w:marBottom w:val="0"/>
                      <w:divBdr>
                        <w:top w:val="none" w:sz="0" w:space="0" w:color="auto"/>
                        <w:left w:val="none" w:sz="0" w:space="0" w:color="auto"/>
                        <w:bottom w:val="none" w:sz="0" w:space="0" w:color="auto"/>
                        <w:right w:val="none" w:sz="0" w:space="0" w:color="auto"/>
                      </w:divBdr>
                    </w:div>
                    <w:div w:id="608440395">
                      <w:marLeft w:val="0"/>
                      <w:marRight w:val="0"/>
                      <w:marTop w:val="0"/>
                      <w:marBottom w:val="0"/>
                      <w:divBdr>
                        <w:top w:val="none" w:sz="0" w:space="0" w:color="auto"/>
                        <w:left w:val="none" w:sz="0" w:space="0" w:color="auto"/>
                        <w:bottom w:val="none" w:sz="0" w:space="0" w:color="auto"/>
                        <w:right w:val="none" w:sz="0" w:space="0" w:color="auto"/>
                      </w:divBdr>
                    </w:div>
                  </w:divsChild>
                </w:div>
                <w:div w:id="350225672">
                  <w:marLeft w:val="0"/>
                  <w:marRight w:val="0"/>
                  <w:marTop w:val="0"/>
                  <w:marBottom w:val="0"/>
                  <w:divBdr>
                    <w:top w:val="none" w:sz="0" w:space="0" w:color="auto"/>
                    <w:left w:val="none" w:sz="0" w:space="0" w:color="auto"/>
                    <w:bottom w:val="none" w:sz="0" w:space="0" w:color="auto"/>
                    <w:right w:val="none" w:sz="0" w:space="0" w:color="auto"/>
                  </w:divBdr>
                </w:div>
              </w:divsChild>
            </w:div>
            <w:div w:id="67659211">
              <w:marLeft w:val="0"/>
              <w:marRight w:val="0"/>
              <w:marTop w:val="0"/>
              <w:marBottom w:val="0"/>
              <w:divBdr>
                <w:top w:val="none" w:sz="0" w:space="0" w:color="auto"/>
                <w:left w:val="none" w:sz="0" w:space="0" w:color="auto"/>
                <w:bottom w:val="none" w:sz="0" w:space="0" w:color="auto"/>
                <w:right w:val="none" w:sz="0" w:space="0" w:color="auto"/>
              </w:divBdr>
              <w:divsChild>
                <w:div w:id="540941920">
                  <w:marLeft w:val="0"/>
                  <w:marRight w:val="0"/>
                  <w:marTop w:val="0"/>
                  <w:marBottom w:val="0"/>
                  <w:divBdr>
                    <w:top w:val="none" w:sz="0" w:space="0" w:color="auto"/>
                    <w:left w:val="none" w:sz="0" w:space="0" w:color="auto"/>
                    <w:bottom w:val="none" w:sz="0" w:space="0" w:color="auto"/>
                    <w:right w:val="none" w:sz="0" w:space="0" w:color="auto"/>
                  </w:divBdr>
                  <w:divsChild>
                    <w:div w:id="1904559060">
                      <w:marLeft w:val="0"/>
                      <w:marRight w:val="0"/>
                      <w:marTop w:val="0"/>
                      <w:marBottom w:val="0"/>
                      <w:divBdr>
                        <w:top w:val="none" w:sz="0" w:space="0" w:color="auto"/>
                        <w:left w:val="none" w:sz="0" w:space="0" w:color="auto"/>
                        <w:bottom w:val="none" w:sz="0" w:space="0" w:color="auto"/>
                        <w:right w:val="none" w:sz="0" w:space="0" w:color="auto"/>
                      </w:divBdr>
                    </w:div>
                    <w:div w:id="912663560">
                      <w:marLeft w:val="0"/>
                      <w:marRight w:val="0"/>
                      <w:marTop w:val="0"/>
                      <w:marBottom w:val="0"/>
                      <w:divBdr>
                        <w:top w:val="none" w:sz="0" w:space="0" w:color="auto"/>
                        <w:left w:val="none" w:sz="0" w:space="0" w:color="auto"/>
                        <w:bottom w:val="none" w:sz="0" w:space="0" w:color="auto"/>
                        <w:right w:val="none" w:sz="0" w:space="0" w:color="auto"/>
                      </w:divBdr>
                    </w:div>
                    <w:div w:id="1470780299">
                      <w:marLeft w:val="0"/>
                      <w:marRight w:val="0"/>
                      <w:marTop w:val="0"/>
                      <w:marBottom w:val="0"/>
                      <w:divBdr>
                        <w:top w:val="none" w:sz="0" w:space="0" w:color="auto"/>
                        <w:left w:val="none" w:sz="0" w:space="0" w:color="auto"/>
                        <w:bottom w:val="none" w:sz="0" w:space="0" w:color="auto"/>
                        <w:right w:val="none" w:sz="0" w:space="0" w:color="auto"/>
                      </w:divBdr>
                    </w:div>
                  </w:divsChild>
                </w:div>
                <w:div w:id="1403992558">
                  <w:marLeft w:val="0"/>
                  <w:marRight w:val="0"/>
                  <w:marTop w:val="0"/>
                  <w:marBottom w:val="0"/>
                  <w:divBdr>
                    <w:top w:val="none" w:sz="0" w:space="0" w:color="auto"/>
                    <w:left w:val="none" w:sz="0" w:space="0" w:color="auto"/>
                    <w:bottom w:val="none" w:sz="0" w:space="0" w:color="auto"/>
                    <w:right w:val="none" w:sz="0" w:space="0" w:color="auto"/>
                  </w:divBdr>
                </w:div>
              </w:divsChild>
            </w:div>
            <w:div w:id="255555518">
              <w:marLeft w:val="0"/>
              <w:marRight w:val="0"/>
              <w:marTop w:val="0"/>
              <w:marBottom w:val="0"/>
              <w:divBdr>
                <w:top w:val="none" w:sz="0" w:space="0" w:color="auto"/>
                <w:left w:val="none" w:sz="0" w:space="0" w:color="auto"/>
                <w:bottom w:val="none" w:sz="0" w:space="0" w:color="auto"/>
                <w:right w:val="none" w:sz="0" w:space="0" w:color="auto"/>
              </w:divBdr>
              <w:divsChild>
                <w:div w:id="1096945406">
                  <w:marLeft w:val="0"/>
                  <w:marRight w:val="0"/>
                  <w:marTop w:val="0"/>
                  <w:marBottom w:val="0"/>
                  <w:divBdr>
                    <w:top w:val="none" w:sz="0" w:space="0" w:color="auto"/>
                    <w:left w:val="none" w:sz="0" w:space="0" w:color="auto"/>
                    <w:bottom w:val="none" w:sz="0" w:space="0" w:color="auto"/>
                    <w:right w:val="none" w:sz="0" w:space="0" w:color="auto"/>
                  </w:divBdr>
                </w:div>
                <w:div w:id="774444697">
                  <w:marLeft w:val="0"/>
                  <w:marRight w:val="0"/>
                  <w:marTop w:val="0"/>
                  <w:marBottom w:val="0"/>
                  <w:divBdr>
                    <w:top w:val="none" w:sz="0" w:space="0" w:color="auto"/>
                    <w:left w:val="none" w:sz="0" w:space="0" w:color="auto"/>
                    <w:bottom w:val="none" w:sz="0" w:space="0" w:color="auto"/>
                    <w:right w:val="none" w:sz="0" w:space="0" w:color="auto"/>
                  </w:divBdr>
                </w:div>
                <w:div w:id="32005415">
                  <w:marLeft w:val="0"/>
                  <w:marRight w:val="0"/>
                  <w:marTop w:val="0"/>
                  <w:marBottom w:val="0"/>
                  <w:divBdr>
                    <w:top w:val="none" w:sz="0" w:space="0" w:color="auto"/>
                    <w:left w:val="none" w:sz="0" w:space="0" w:color="auto"/>
                    <w:bottom w:val="none" w:sz="0" w:space="0" w:color="auto"/>
                    <w:right w:val="none" w:sz="0" w:space="0" w:color="auto"/>
                  </w:divBdr>
                </w:div>
                <w:div w:id="1197354498">
                  <w:marLeft w:val="0"/>
                  <w:marRight w:val="0"/>
                  <w:marTop w:val="0"/>
                  <w:marBottom w:val="0"/>
                  <w:divBdr>
                    <w:top w:val="none" w:sz="0" w:space="0" w:color="auto"/>
                    <w:left w:val="none" w:sz="0" w:space="0" w:color="auto"/>
                    <w:bottom w:val="none" w:sz="0" w:space="0" w:color="auto"/>
                    <w:right w:val="none" w:sz="0" w:space="0" w:color="auto"/>
                  </w:divBdr>
                  <w:divsChild>
                    <w:div w:id="1229455551">
                      <w:marLeft w:val="0"/>
                      <w:marRight w:val="0"/>
                      <w:marTop w:val="0"/>
                      <w:marBottom w:val="0"/>
                      <w:divBdr>
                        <w:top w:val="none" w:sz="0" w:space="0" w:color="auto"/>
                        <w:left w:val="none" w:sz="0" w:space="0" w:color="auto"/>
                        <w:bottom w:val="none" w:sz="0" w:space="0" w:color="auto"/>
                        <w:right w:val="none" w:sz="0" w:space="0" w:color="auto"/>
                      </w:divBdr>
                    </w:div>
                    <w:div w:id="633170499">
                      <w:marLeft w:val="0"/>
                      <w:marRight w:val="0"/>
                      <w:marTop w:val="0"/>
                      <w:marBottom w:val="0"/>
                      <w:divBdr>
                        <w:top w:val="none" w:sz="0" w:space="0" w:color="auto"/>
                        <w:left w:val="none" w:sz="0" w:space="0" w:color="auto"/>
                        <w:bottom w:val="none" w:sz="0" w:space="0" w:color="auto"/>
                        <w:right w:val="none" w:sz="0" w:space="0" w:color="auto"/>
                      </w:divBdr>
                    </w:div>
                    <w:div w:id="993794792">
                      <w:marLeft w:val="0"/>
                      <w:marRight w:val="0"/>
                      <w:marTop w:val="0"/>
                      <w:marBottom w:val="0"/>
                      <w:divBdr>
                        <w:top w:val="none" w:sz="0" w:space="0" w:color="auto"/>
                        <w:left w:val="none" w:sz="0" w:space="0" w:color="auto"/>
                        <w:bottom w:val="none" w:sz="0" w:space="0" w:color="auto"/>
                        <w:right w:val="none" w:sz="0" w:space="0" w:color="auto"/>
                      </w:divBdr>
                    </w:div>
                    <w:div w:id="145235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213307">
          <w:marLeft w:val="0"/>
          <w:marRight w:val="0"/>
          <w:marTop w:val="0"/>
          <w:marBottom w:val="11250"/>
          <w:divBdr>
            <w:top w:val="none" w:sz="0" w:space="0" w:color="auto"/>
            <w:left w:val="none" w:sz="0" w:space="0" w:color="auto"/>
            <w:bottom w:val="none" w:sz="0" w:space="0" w:color="auto"/>
            <w:right w:val="none" w:sz="0" w:space="0" w:color="auto"/>
          </w:divBdr>
          <w:divsChild>
            <w:div w:id="546257173">
              <w:marLeft w:val="0"/>
              <w:marRight w:val="0"/>
              <w:marTop w:val="0"/>
              <w:marBottom w:val="0"/>
              <w:divBdr>
                <w:top w:val="none" w:sz="0" w:space="0" w:color="auto"/>
                <w:left w:val="none" w:sz="0" w:space="0" w:color="auto"/>
                <w:bottom w:val="none" w:sz="0" w:space="0" w:color="auto"/>
                <w:right w:val="none" w:sz="0" w:space="0" w:color="auto"/>
              </w:divBdr>
              <w:divsChild>
                <w:div w:id="928929454">
                  <w:marLeft w:val="0"/>
                  <w:marRight w:val="0"/>
                  <w:marTop w:val="0"/>
                  <w:marBottom w:val="0"/>
                  <w:divBdr>
                    <w:top w:val="none" w:sz="0" w:space="0" w:color="auto"/>
                    <w:left w:val="none" w:sz="0" w:space="0" w:color="auto"/>
                    <w:bottom w:val="none" w:sz="0" w:space="0" w:color="auto"/>
                    <w:right w:val="none" w:sz="0" w:space="0" w:color="auto"/>
                  </w:divBdr>
                  <w:divsChild>
                    <w:div w:id="1037244115">
                      <w:marLeft w:val="0"/>
                      <w:marRight w:val="0"/>
                      <w:marTop w:val="0"/>
                      <w:marBottom w:val="0"/>
                      <w:divBdr>
                        <w:top w:val="none" w:sz="0" w:space="0" w:color="auto"/>
                        <w:left w:val="none" w:sz="0" w:space="0" w:color="auto"/>
                        <w:bottom w:val="none" w:sz="0" w:space="0" w:color="auto"/>
                        <w:right w:val="none" w:sz="0" w:space="0" w:color="auto"/>
                      </w:divBdr>
                      <w:divsChild>
                        <w:div w:id="128013299">
                          <w:marLeft w:val="0"/>
                          <w:marRight w:val="0"/>
                          <w:marTop w:val="0"/>
                          <w:marBottom w:val="0"/>
                          <w:divBdr>
                            <w:top w:val="none" w:sz="0" w:space="0" w:color="auto"/>
                            <w:left w:val="none" w:sz="0" w:space="0" w:color="auto"/>
                            <w:bottom w:val="none" w:sz="0" w:space="0" w:color="auto"/>
                            <w:right w:val="none" w:sz="0" w:space="0" w:color="auto"/>
                          </w:divBdr>
                        </w:div>
                      </w:divsChild>
                    </w:div>
                    <w:div w:id="1532913919">
                      <w:marLeft w:val="0"/>
                      <w:marRight w:val="0"/>
                      <w:marTop w:val="0"/>
                      <w:marBottom w:val="0"/>
                      <w:divBdr>
                        <w:top w:val="none" w:sz="0" w:space="0" w:color="auto"/>
                        <w:left w:val="none" w:sz="0" w:space="0" w:color="auto"/>
                        <w:bottom w:val="none" w:sz="0" w:space="0" w:color="auto"/>
                        <w:right w:val="none" w:sz="0" w:space="0" w:color="auto"/>
                      </w:divBdr>
                      <w:divsChild>
                        <w:div w:id="63518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805758">
                  <w:marLeft w:val="0"/>
                  <w:marRight w:val="0"/>
                  <w:marTop w:val="0"/>
                  <w:marBottom w:val="0"/>
                  <w:divBdr>
                    <w:top w:val="none" w:sz="0" w:space="0" w:color="auto"/>
                    <w:left w:val="none" w:sz="0" w:space="0" w:color="auto"/>
                    <w:bottom w:val="none" w:sz="0" w:space="0" w:color="auto"/>
                    <w:right w:val="none" w:sz="0" w:space="0" w:color="auto"/>
                  </w:divBdr>
                </w:div>
                <w:div w:id="2053260758">
                  <w:marLeft w:val="0"/>
                  <w:marRight w:val="0"/>
                  <w:marTop w:val="0"/>
                  <w:marBottom w:val="0"/>
                  <w:divBdr>
                    <w:top w:val="none" w:sz="0" w:space="0" w:color="auto"/>
                    <w:left w:val="none" w:sz="0" w:space="0" w:color="auto"/>
                    <w:bottom w:val="none" w:sz="0" w:space="0" w:color="auto"/>
                    <w:right w:val="none" w:sz="0" w:space="0" w:color="auto"/>
                  </w:divBdr>
                  <w:divsChild>
                    <w:div w:id="388193142">
                      <w:marLeft w:val="0"/>
                      <w:marRight w:val="0"/>
                      <w:marTop w:val="0"/>
                      <w:marBottom w:val="0"/>
                      <w:divBdr>
                        <w:top w:val="none" w:sz="0" w:space="0" w:color="auto"/>
                        <w:left w:val="none" w:sz="0" w:space="0" w:color="auto"/>
                        <w:bottom w:val="none" w:sz="0" w:space="0" w:color="auto"/>
                        <w:right w:val="none" w:sz="0" w:space="0" w:color="auto"/>
                      </w:divBdr>
                    </w:div>
                    <w:div w:id="1587616716">
                      <w:marLeft w:val="0"/>
                      <w:marRight w:val="0"/>
                      <w:marTop w:val="0"/>
                      <w:marBottom w:val="0"/>
                      <w:divBdr>
                        <w:top w:val="none" w:sz="0" w:space="0" w:color="auto"/>
                        <w:left w:val="none" w:sz="0" w:space="0" w:color="auto"/>
                        <w:bottom w:val="none" w:sz="0" w:space="0" w:color="auto"/>
                        <w:right w:val="none" w:sz="0" w:space="0" w:color="auto"/>
                      </w:divBdr>
                      <w:divsChild>
                        <w:div w:id="174726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07463">
                  <w:marLeft w:val="0"/>
                  <w:marRight w:val="0"/>
                  <w:marTop w:val="0"/>
                  <w:marBottom w:val="0"/>
                  <w:divBdr>
                    <w:top w:val="none" w:sz="0" w:space="0" w:color="auto"/>
                    <w:left w:val="none" w:sz="0" w:space="0" w:color="auto"/>
                    <w:bottom w:val="none" w:sz="0" w:space="0" w:color="auto"/>
                    <w:right w:val="none" w:sz="0" w:space="0" w:color="auto"/>
                  </w:divBdr>
                  <w:divsChild>
                    <w:div w:id="1093206060">
                      <w:marLeft w:val="0"/>
                      <w:marRight w:val="0"/>
                      <w:marTop w:val="0"/>
                      <w:marBottom w:val="0"/>
                      <w:divBdr>
                        <w:top w:val="none" w:sz="0" w:space="0" w:color="auto"/>
                        <w:left w:val="none" w:sz="0" w:space="0" w:color="auto"/>
                        <w:bottom w:val="none" w:sz="0" w:space="0" w:color="auto"/>
                        <w:right w:val="none" w:sz="0" w:space="0" w:color="auto"/>
                      </w:divBdr>
                    </w:div>
                  </w:divsChild>
                </w:div>
                <w:div w:id="299893131">
                  <w:marLeft w:val="0"/>
                  <w:marRight w:val="0"/>
                  <w:marTop w:val="0"/>
                  <w:marBottom w:val="0"/>
                  <w:divBdr>
                    <w:top w:val="none" w:sz="0" w:space="0" w:color="auto"/>
                    <w:left w:val="none" w:sz="0" w:space="0" w:color="auto"/>
                    <w:bottom w:val="none" w:sz="0" w:space="0" w:color="auto"/>
                    <w:right w:val="none" w:sz="0" w:space="0" w:color="auto"/>
                  </w:divBdr>
                  <w:divsChild>
                    <w:div w:id="9765840">
                      <w:marLeft w:val="0"/>
                      <w:marRight w:val="0"/>
                      <w:marTop w:val="0"/>
                      <w:marBottom w:val="0"/>
                      <w:divBdr>
                        <w:top w:val="none" w:sz="0" w:space="0" w:color="auto"/>
                        <w:left w:val="none" w:sz="0" w:space="0" w:color="auto"/>
                        <w:bottom w:val="none" w:sz="0" w:space="0" w:color="auto"/>
                        <w:right w:val="none" w:sz="0" w:space="0" w:color="auto"/>
                      </w:divBdr>
                      <w:divsChild>
                        <w:div w:id="1843201231">
                          <w:marLeft w:val="0"/>
                          <w:marRight w:val="0"/>
                          <w:marTop w:val="0"/>
                          <w:marBottom w:val="0"/>
                          <w:divBdr>
                            <w:top w:val="none" w:sz="0" w:space="0" w:color="auto"/>
                            <w:left w:val="none" w:sz="0" w:space="0" w:color="auto"/>
                            <w:bottom w:val="none" w:sz="0" w:space="0" w:color="auto"/>
                            <w:right w:val="none" w:sz="0" w:space="0" w:color="auto"/>
                          </w:divBdr>
                        </w:div>
                      </w:divsChild>
                    </w:div>
                    <w:div w:id="286549239">
                      <w:marLeft w:val="0"/>
                      <w:marRight w:val="0"/>
                      <w:marTop w:val="0"/>
                      <w:marBottom w:val="0"/>
                      <w:divBdr>
                        <w:top w:val="none" w:sz="0" w:space="0" w:color="auto"/>
                        <w:left w:val="none" w:sz="0" w:space="0" w:color="auto"/>
                        <w:bottom w:val="none" w:sz="0" w:space="0" w:color="auto"/>
                        <w:right w:val="none" w:sz="0" w:space="0" w:color="auto"/>
                      </w:divBdr>
                      <w:divsChild>
                        <w:div w:id="1294479400">
                          <w:marLeft w:val="0"/>
                          <w:marRight w:val="0"/>
                          <w:marTop w:val="0"/>
                          <w:marBottom w:val="0"/>
                          <w:divBdr>
                            <w:top w:val="none" w:sz="0" w:space="0" w:color="auto"/>
                            <w:left w:val="none" w:sz="0" w:space="0" w:color="auto"/>
                            <w:bottom w:val="none" w:sz="0" w:space="0" w:color="auto"/>
                            <w:right w:val="none" w:sz="0" w:space="0" w:color="auto"/>
                          </w:divBdr>
                        </w:div>
                      </w:divsChild>
                    </w:div>
                    <w:div w:id="1195533590">
                      <w:marLeft w:val="0"/>
                      <w:marRight w:val="0"/>
                      <w:marTop w:val="0"/>
                      <w:marBottom w:val="0"/>
                      <w:divBdr>
                        <w:top w:val="none" w:sz="0" w:space="0" w:color="auto"/>
                        <w:left w:val="none" w:sz="0" w:space="0" w:color="auto"/>
                        <w:bottom w:val="none" w:sz="0" w:space="0" w:color="auto"/>
                        <w:right w:val="none" w:sz="0" w:space="0" w:color="auto"/>
                      </w:divBdr>
                      <w:divsChild>
                        <w:div w:id="2146968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882780">
                  <w:marLeft w:val="0"/>
                  <w:marRight w:val="0"/>
                  <w:marTop w:val="0"/>
                  <w:marBottom w:val="0"/>
                  <w:divBdr>
                    <w:top w:val="none" w:sz="0" w:space="0" w:color="auto"/>
                    <w:left w:val="none" w:sz="0" w:space="0" w:color="auto"/>
                    <w:bottom w:val="none" w:sz="0" w:space="0" w:color="auto"/>
                    <w:right w:val="none" w:sz="0" w:space="0" w:color="auto"/>
                  </w:divBdr>
                  <w:divsChild>
                    <w:div w:id="901058728">
                      <w:marLeft w:val="0"/>
                      <w:marRight w:val="0"/>
                      <w:marTop w:val="0"/>
                      <w:marBottom w:val="0"/>
                      <w:divBdr>
                        <w:top w:val="none" w:sz="0" w:space="0" w:color="auto"/>
                        <w:left w:val="none" w:sz="0" w:space="0" w:color="auto"/>
                        <w:bottom w:val="none" w:sz="0" w:space="0" w:color="auto"/>
                        <w:right w:val="none" w:sz="0" w:space="0" w:color="auto"/>
                      </w:divBdr>
                    </w:div>
                    <w:div w:id="126899146">
                      <w:marLeft w:val="0"/>
                      <w:marRight w:val="0"/>
                      <w:marTop w:val="0"/>
                      <w:marBottom w:val="0"/>
                      <w:divBdr>
                        <w:top w:val="none" w:sz="0" w:space="0" w:color="auto"/>
                        <w:left w:val="none" w:sz="0" w:space="0" w:color="auto"/>
                        <w:bottom w:val="none" w:sz="0" w:space="0" w:color="auto"/>
                        <w:right w:val="none" w:sz="0" w:space="0" w:color="auto"/>
                      </w:divBdr>
                    </w:div>
                  </w:divsChild>
                </w:div>
                <w:div w:id="1676765306">
                  <w:marLeft w:val="0"/>
                  <w:marRight w:val="0"/>
                  <w:marTop w:val="0"/>
                  <w:marBottom w:val="0"/>
                  <w:divBdr>
                    <w:top w:val="none" w:sz="0" w:space="0" w:color="auto"/>
                    <w:left w:val="none" w:sz="0" w:space="0" w:color="auto"/>
                    <w:bottom w:val="none" w:sz="0" w:space="0" w:color="auto"/>
                    <w:right w:val="none" w:sz="0" w:space="0" w:color="auto"/>
                  </w:divBdr>
                  <w:divsChild>
                    <w:div w:id="464591867">
                      <w:marLeft w:val="0"/>
                      <w:marRight w:val="0"/>
                      <w:marTop w:val="0"/>
                      <w:marBottom w:val="0"/>
                      <w:divBdr>
                        <w:top w:val="none" w:sz="0" w:space="0" w:color="auto"/>
                        <w:left w:val="none" w:sz="0" w:space="0" w:color="auto"/>
                        <w:bottom w:val="none" w:sz="0" w:space="0" w:color="auto"/>
                        <w:right w:val="none" w:sz="0" w:space="0" w:color="auto"/>
                      </w:divBdr>
                    </w:div>
                    <w:div w:id="1881356828">
                      <w:marLeft w:val="0"/>
                      <w:marRight w:val="0"/>
                      <w:marTop w:val="0"/>
                      <w:marBottom w:val="0"/>
                      <w:divBdr>
                        <w:top w:val="none" w:sz="0" w:space="0" w:color="auto"/>
                        <w:left w:val="none" w:sz="0" w:space="0" w:color="auto"/>
                        <w:bottom w:val="none" w:sz="0" w:space="0" w:color="auto"/>
                        <w:right w:val="none" w:sz="0" w:space="0" w:color="auto"/>
                      </w:divBdr>
                    </w:div>
                  </w:divsChild>
                </w:div>
                <w:div w:id="1082607549">
                  <w:marLeft w:val="0"/>
                  <w:marRight w:val="0"/>
                  <w:marTop w:val="0"/>
                  <w:marBottom w:val="0"/>
                  <w:divBdr>
                    <w:top w:val="none" w:sz="0" w:space="0" w:color="auto"/>
                    <w:left w:val="none" w:sz="0" w:space="0" w:color="auto"/>
                    <w:bottom w:val="none" w:sz="0" w:space="0" w:color="auto"/>
                    <w:right w:val="none" w:sz="0" w:space="0" w:color="auto"/>
                  </w:divBdr>
                </w:div>
                <w:div w:id="126319643">
                  <w:marLeft w:val="0"/>
                  <w:marRight w:val="0"/>
                  <w:marTop w:val="0"/>
                  <w:marBottom w:val="0"/>
                  <w:divBdr>
                    <w:top w:val="none" w:sz="0" w:space="0" w:color="auto"/>
                    <w:left w:val="none" w:sz="0" w:space="0" w:color="auto"/>
                    <w:bottom w:val="none" w:sz="0" w:space="0" w:color="auto"/>
                    <w:right w:val="none" w:sz="0" w:space="0" w:color="auto"/>
                  </w:divBdr>
                  <w:divsChild>
                    <w:div w:id="718936322">
                      <w:marLeft w:val="0"/>
                      <w:marRight w:val="0"/>
                      <w:marTop w:val="0"/>
                      <w:marBottom w:val="0"/>
                      <w:divBdr>
                        <w:top w:val="none" w:sz="0" w:space="0" w:color="auto"/>
                        <w:left w:val="none" w:sz="0" w:space="0" w:color="auto"/>
                        <w:bottom w:val="none" w:sz="0" w:space="0" w:color="auto"/>
                        <w:right w:val="none" w:sz="0" w:space="0" w:color="auto"/>
                      </w:divBdr>
                    </w:div>
                    <w:div w:id="1917936297">
                      <w:marLeft w:val="0"/>
                      <w:marRight w:val="0"/>
                      <w:marTop w:val="0"/>
                      <w:marBottom w:val="0"/>
                      <w:divBdr>
                        <w:top w:val="none" w:sz="0" w:space="0" w:color="auto"/>
                        <w:left w:val="none" w:sz="0" w:space="0" w:color="auto"/>
                        <w:bottom w:val="none" w:sz="0" w:space="0" w:color="auto"/>
                        <w:right w:val="none" w:sz="0" w:space="0" w:color="auto"/>
                      </w:divBdr>
                      <w:divsChild>
                        <w:div w:id="1893927446">
                          <w:marLeft w:val="0"/>
                          <w:marRight w:val="0"/>
                          <w:marTop w:val="0"/>
                          <w:marBottom w:val="0"/>
                          <w:divBdr>
                            <w:top w:val="none" w:sz="0" w:space="0" w:color="auto"/>
                            <w:left w:val="none" w:sz="0" w:space="0" w:color="auto"/>
                            <w:bottom w:val="none" w:sz="0" w:space="0" w:color="auto"/>
                            <w:right w:val="none" w:sz="0" w:space="0" w:color="auto"/>
                          </w:divBdr>
                        </w:div>
                        <w:div w:id="2078740104">
                          <w:marLeft w:val="0"/>
                          <w:marRight w:val="0"/>
                          <w:marTop w:val="0"/>
                          <w:marBottom w:val="0"/>
                          <w:divBdr>
                            <w:top w:val="none" w:sz="0" w:space="0" w:color="auto"/>
                            <w:left w:val="none" w:sz="0" w:space="0" w:color="auto"/>
                            <w:bottom w:val="none" w:sz="0" w:space="0" w:color="auto"/>
                            <w:right w:val="none" w:sz="0" w:space="0" w:color="auto"/>
                          </w:divBdr>
                        </w:div>
                        <w:div w:id="69082029">
                          <w:marLeft w:val="0"/>
                          <w:marRight w:val="0"/>
                          <w:marTop w:val="0"/>
                          <w:marBottom w:val="0"/>
                          <w:divBdr>
                            <w:top w:val="none" w:sz="0" w:space="0" w:color="auto"/>
                            <w:left w:val="none" w:sz="0" w:space="0" w:color="auto"/>
                            <w:bottom w:val="none" w:sz="0" w:space="0" w:color="auto"/>
                            <w:right w:val="none" w:sz="0" w:space="0" w:color="auto"/>
                          </w:divBdr>
                        </w:div>
                        <w:div w:id="1537767601">
                          <w:marLeft w:val="0"/>
                          <w:marRight w:val="0"/>
                          <w:marTop w:val="0"/>
                          <w:marBottom w:val="0"/>
                          <w:divBdr>
                            <w:top w:val="none" w:sz="0" w:space="0" w:color="auto"/>
                            <w:left w:val="none" w:sz="0" w:space="0" w:color="auto"/>
                            <w:bottom w:val="none" w:sz="0" w:space="0" w:color="auto"/>
                            <w:right w:val="none" w:sz="0" w:space="0" w:color="auto"/>
                          </w:divBdr>
                        </w:div>
                        <w:div w:id="134081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727419">
                  <w:marLeft w:val="0"/>
                  <w:marRight w:val="0"/>
                  <w:marTop w:val="0"/>
                  <w:marBottom w:val="0"/>
                  <w:divBdr>
                    <w:top w:val="none" w:sz="0" w:space="0" w:color="auto"/>
                    <w:left w:val="none" w:sz="0" w:space="0" w:color="auto"/>
                    <w:bottom w:val="none" w:sz="0" w:space="0" w:color="auto"/>
                    <w:right w:val="none" w:sz="0" w:space="0" w:color="auto"/>
                  </w:divBdr>
                  <w:divsChild>
                    <w:div w:id="1018311150">
                      <w:marLeft w:val="0"/>
                      <w:marRight w:val="0"/>
                      <w:marTop w:val="0"/>
                      <w:marBottom w:val="0"/>
                      <w:divBdr>
                        <w:top w:val="none" w:sz="0" w:space="0" w:color="auto"/>
                        <w:left w:val="none" w:sz="0" w:space="0" w:color="auto"/>
                        <w:bottom w:val="none" w:sz="0" w:space="0" w:color="auto"/>
                        <w:right w:val="none" w:sz="0" w:space="0" w:color="auto"/>
                      </w:divBdr>
                    </w:div>
                    <w:div w:id="437651202">
                      <w:marLeft w:val="0"/>
                      <w:marRight w:val="0"/>
                      <w:marTop w:val="0"/>
                      <w:marBottom w:val="0"/>
                      <w:divBdr>
                        <w:top w:val="none" w:sz="0" w:space="0" w:color="auto"/>
                        <w:left w:val="none" w:sz="0" w:space="0" w:color="auto"/>
                        <w:bottom w:val="none" w:sz="0" w:space="0" w:color="auto"/>
                        <w:right w:val="none" w:sz="0" w:space="0" w:color="auto"/>
                      </w:divBdr>
                    </w:div>
                    <w:div w:id="1903054748">
                      <w:marLeft w:val="0"/>
                      <w:marRight w:val="0"/>
                      <w:marTop w:val="0"/>
                      <w:marBottom w:val="0"/>
                      <w:divBdr>
                        <w:top w:val="none" w:sz="0" w:space="0" w:color="auto"/>
                        <w:left w:val="none" w:sz="0" w:space="0" w:color="auto"/>
                        <w:bottom w:val="none" w:sz="0" w:space="0" w:color="auto"/>
                        <w:right w:val="none" w:sz="0" w:space="0" w:color="auto"/>
                      </w:divBdr>
                    </w:div>
                    <w:div w:id="1617980437">
                      <w:marLeft w:val="0"/>
                      <w:marRight w:val="0"/>
                      <w:marTop w:val="0"/>
                      <w:marBottom w:val="0"/>
                      <w:divBdr>
                        <w:top w:val="none" w:sz="0" w:space="0" w:color="auto"/>
                        <w:left w:val="none" w:sz="0" w:space="0" w:color="auto"/>
                        <w:bottom w:val="none" w:sz="0" w:space="0" w:color="auto"/>
                        <w:right w:val="none" w:sz="0" w:space="0" w:color="auto"/>
                      </w:divBdr>
                      <w:divsChild>
                        <w:div w:id="2120757214">
                          <w:marLeft w:val="0"/>
                          <w:marRight w:val="0"/>
                          <w:marTop w:val="0"/>
                          <w:marBottom w:val="0"/>
                          <w:divBdr>
                            <w:top w:val="none" w:sz="0" w:space="0" w:color="auto"/>
                            <w:left w:val="none" w:sz="0" w:space="0" w:color="auto"/>
                            <w:bottom w:val="none" w:sz="0" w:space="0" w:color="auto"/>
                            <w:right w:val="none" w:sz="0" w:space="0" w:color="auto"/>
                          </w:divBdr>
                          <w:divsChild>
                            <w:div w:id="78049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9806163">
      <w:bodyDiv w:val="1"/>
      <w:marLeft w:val="0"/>
      <w:marRight w:val="0"/>
      <w:marTop w:val="0"/>
      <w:marBottom w:val="0"/>
      <w:divBdr>
        <w:top w:val="none" w:sz="0" w:space="0" w:color="auto"/>
        <w:left w:val="none" w:sz="0" w:space="0" w:color="auto"/>
        <w:bottom w:val="none" w:sz="0" w:space="0" w:color="auto"/>
        <w:right w:val="none" w:sz="0" w:space="0" w:color="auto"/>
      </w:divBdr>
    </w:div>
    <w:div w:id="2087797482">
      <w:bodyDiv w:val="1"/>
      <w:marLeft w:val="0"/>
      <w:marRight w:val="0"/>
      <w:marTop w:val="0"/>
      <w:marBottom w:val="0"/>
      <w:divBdr>
        <w:top w:val="none" w:sz="0" w:space="0" w:color="auto"/>
        <w:left w:val="none" w:sz="0" w:space="0" w:color="auto"/>
        <w:bottom w:val="none" w:sz="0" w:space="0" w:color="auto"/>
        <w:right w:val="none" w:sz="0" w:space="0" w:color="auto"/>
      </w:divBdr>
      <w:divsChild>
        <w:div w:id="499657381">
          <w:marLeft w:val="0"/>
          <w:marRight w:val="0"/>
          <w:marTop w:val="0"/>
          <w:marBottom w:val="0"/>
          <w:divBdr>
            <w:top w:val="none" w:sz="0" w:space="0" w:color="auto"/>
            <w:left w:val="none" w:sz="0" w:space="0" w:color="auto"/>
            <w:bottom w:val="none" w:sz="0" w:space="0" w:color="auto"/>
            <w:right w:val="none" w:sz="0" w:space="0" w:color="auto"/>
          </w:divBdr>
          <w:divsChild>
            <w:div w:id="1099639124">
              <w:marLeft w:val="0"/>
              <w:marRight w:val="0"/>
              <w:marTop w:val="0"/>
              <w:marBottom w:val="0"/>
              <w:divBdr>
                <w:top w:val="none" w:sz="0" w:space="0" w:color="auto"/>
                <w:left w:val="none" w:sz="0" w:space="0" w:color="auto"/>
                <w:bottom w:val="none" w:sz="0" w:space="0" w:color="auto"/>
                <w:right w:val="none" w:sz="0" w:space="0" w:color="auto"/>
              </w:divBdr>
              <w:divsChild>
                <w:div w:id="1431854713">
                  <w:marLeft w:val="0"/>
                  <w:marRight w:val="0"/>
                  <w:marTop w:val="0"/>
                  <w:marBottom w:val="0"/>
                  <w:divBdr>
                    <w:top w:val="none" w:sz="0" w:space="0" w:color="auto"/>
                    <w:left w:val="none" w:sz="0" w:space="0" w:color="auto"/>
                    <w:bottom w:val="none" w:sz="0" w:space="0" w:color="auto"/>
                    <w:right w:val="none" w:sz="0" w:space="0" w:color="auto"/>
                  </w:divBdr>
                </w:div>
                <w:div w:id="1812558718">
                  <w:marLeft w:val="0"/>
                  <w:marRight w:val="0"/>
                  <w:marTop w:val="0"/>
                  <w:marBottom w:val="0"/>
                  <w:divBdr>
                    <w:top w:val="none" w:sz="0" w:space="0" w:color="auto"/>
                    <w:left w:val="none" w:sz="0" w:space="0" w:color="auto"/>
                    <w:bottom w:val="none" w:sz="0" w:space="0" w:color="auto"/>
                    <w:right w:val="none" w:sz="0" w:space="0" w:color="auto"/>
                  </w:divBdr>
                </w:div>
              </w:divsChild>
            </w:div>
            <w:div w:id="219093879">
              <w:marLeft w:val="0"/>
              <w:marRight w:val="0"/>
              <w:marTop w:val="0"/>
              <w:marBottom w:val="0"/>
              <w:divBdr>
                <w:top w:val="none" w:sz="0" w:space="0" w:color="auto"/>
                <w:left w:val="none" w:sz="0" w:space="0" w:color="auto"/>
                <w:bottom w:val="none" w:sz="0" w:space="0" w:color="auto"/>
                <w:right w:val="none" w:sz="0" w:space="0" w:color="auto"/>
              </w:divBdr>
              <w:divsChild>
                <w:div w:id="410468604">
                  <w:marLeft w:val="0"/>
                  <w:marRight w:val="0"/>
                  <w:marTop w:val="0"/>
                  <w:marBottom w:val="0"/>
                  <w:divBdr>
                    <w:top w:val="none" w:sz="0" w:space="0" w:color="auto"/>
                    <w:left w:val="none" w:sz="0" w:space="0" w:color="auto"/>
                    <w:bottom w:val="none" w:sz="0" w:space="0" w:color="auto"/>
                    <w:right w:val="none" w:sz="0" w:space="0" w:color="auto"/>
                  </w:divBdr>
                </w:div>
              </w:divsChild>
            </w:div>
            <w:div w:id="62873667">
              <w:marLeft w:val="0"/>
              <w:marRight w:val="0"/>
              <w:marTop w:val="0"/>
              <w:marBottom w:val="0"/>
              <w:divBdr>
                <w:top w:val="none" w:sz="0" w:space="0" w:color="auto"/>
                <w:left w:val="none" w:sz="0" w:space="0" w:color="auto"/>
                <w:bottom w:val="none" w:sz="0" w:space="0" w:color="auto"/>
                <w:right w:val="none" w:sz="0" w:space="0" w:color="auto"/>
              </w:divBdr>
              <w:divsChild>
                <w:div w:id="803275421">
                  <w:marLeft w:val="0"/>
                  <w:marRight w:val="0"/>
                  <w:marTop w:val="0"/>
                  <w:marBottom w:val="0"/>
                  <w:divBdr>
                    <w:top w:val="none" w:sz="0" w:space="0" w:color="auto"/>
                    <w:left w:val="none" w:sz="0" w:space="0" w:color="auto"/>
                    <w:bottom w:val="none" w:sz="0" w:space="0" w:color="auto"/>
                    <w:right w:val="none" w:sz="0" w:space="0" w:color="auto"/>
                  </w:divBdr>
                </w:div>
                <w:div w:id="108838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699107">
          <w:marLeft w:val="0"/>
          <w:marRight w:val="0"/>
          <w:marTop w:val="0"/>
          <w:marBottom w:val="0"/>
          <w:divBdr>
            <w:top w:val="none" w:sz="0" w:space="0" w:color="auto"/>
            <w:left w:val="none" w:sz="0" w:space="0" w:color="auto"/>
            <w:bottom w:val="none" w:sz="0" w:space="0" w:color="auto"/>
            <w:right w:val="none" w:sz="0" w:space="0" w:color="auto"/>
          </w:divBdr>
          <w:divsChild>
            <w:div w:id="1435318061">
              <w:marLeft w:val="0"/>
              <w:marRight w:val="0"/>
              <w:marTop w:val="0"/>
              <w:marBottom w:val="0"/>
              <w:divBdr>
                <w:top w:val="none" w:sz="0" w:space="0" w:color="auto"/>
                <w:left w:val="none" w:sz="0" w:space="0" w:color="auto"/>
                <w:bottom w:val="none" w:sz="0" w:space="0" w:color="auto"/>
                <w:right w:val="none" w:sz="0" w:space="0" w:color="auto"/>
              </w:divBdr>
              <w:divsChild>
                <w:div w:id="61417281">
                  <w:marLeft w:val="0"/>
                  <w:marRight w:val="0"/>
                  <w:marTop w:val="0"/>
                  <w:marBottom w:val="0"/>
                  <w:divBdr>
                    <w:top w:val="none" w:sz="0" w:space="0" w:color="auto"/>
                    <w:left w:val="none" w:sz="0" w:space="0" w:color="auto"/>
                    <w:bottom w:val="none" w:sz="0" w:space="0" w:color="auto"/>
                    <w:right w:val="none" w:sz="0" w:space="0" w:color="auto"/>
                  </w:divBdr>
                </w:div>
                <w:div w:id="1834105936">
                  <w:marLeft w:val="0"/>
                  <w:marRight w:val="0"/>
                  <w:marTop w:val="0"/>
                  <w:marBottom w:val="0"/>
                  <w:divBdr>
                    <w:top w:val="none" w:sz="0" w:space="0" w:color="auto"/>
                    <w:left w:val="none" w:sz="0" w:space="0" w:color="auto"/>
                    <w:bottom w:val="none" w:sz="0" w:space="0" w:color="auto"/>
                    <w:right w:val="none" w:sz="0" w:space="0" w:color="auto"/>
                  </w:divBdr>
                </w:div>
              </w:divsChild>
            </w:div>
            <w:div w:id="1390811115">
              <w:marLeft w:val="0"/>
              <w:marRight w:val="0"/>
              <w:marTop w:val="0"/>
              <w:marBottom w:val="0"/>
              <w:divBdr>
                <w:top w:val="none" w:sz="0" w:space="0" w:color="auto"/>
                <w:left w:val="none" w:sz="0" w:space="0" w:color="auto"/>
                <w:bottom w:val="none" w:sz="0" w:space="0" w:color="auto"/>
                <w:right w:val="none" w:sz="0" w:space="0" w:color="auto"/>
              </w:divBdr>
              <w:divsChild>
                <w:div w:id="1228035217">
                  <w:marLeft w:val="0"/>
                  <w:marRight w:val="0"/>
                  <w:marTop w:val="0"/>
                  <w:marBottom w:val="0"/>
                  <w:divBdr>
                    <w:top w:val="none" w:sz="0" w:space="0" w:color="auto"/>
                    <w:left w:val="none" w:sz="0" w:space="0" w:color="auto"/>
                    <w:bottom w:val="none" w:sz="0" w:space="0" w:color="auto"/>
                    <w:right w:val="none" w:sz="0" w:space="0" w:color="auto"/>
                  </w:divBdr>
                </w:div>
              </w:divsChild>
            </w:div>
            <w:div w:id="1250580089">
              <w:marLeft w:val="0"/>
              <w:marRight w:val="0"/>
              <w:marTop w:val="0"/>
              <w:marBottom w:val="0"/>
              <w:divBdr>
                <w:top w:val="none" w:sz="0" w:space="0" w:color="auto"/>
                <w:left w:val="none" w:sz="0" w:space="0" w:color="auto"/>
                <w:bottom w:val="none" w:sz="0" w:space="0" w:color="auto"/>
                <w:right w:val="none" w:sz="0" w:space="0" w:color="auto"/>
              </w:divBdr>
              <w:divsChild>
                <w:div w:id="26923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215352">
          <w:marLeft w:val="0"/>
          <w:marRight w:val="0"/>
          <w:marTop w:val="0"/>
          <w:marBottom w:val="0"/>
          <w:divBdr>
            <w:top w:val="none" w:sz="0" w:space="0" w:color="auto"/>
            <w:left w:val="none" w:sz="0" w:space="0" w:color="auto"/>
            <w:bottom w:val="none" w:sz="0" w:space="0" w:color="auto"/>
            <w:right w:val="none" w:sz="0" w:space="0" w:color="auto"/>
          </w:divBdr>
          <w:divsChild>
            <w:div w:id="255595309">
              <w:marLeft w:val="0"/>
              <w:marRight w:val="0"/>
              <w:marTop w:val="0"/>
              <w:marBottom w:val="0"/>
              <w:divBdr>
                <w:top w:val="none" w:sz="0" w:space="0" w:color="auto"/>
                <w:left w:val="none" w:sz="0" w:space="0" w:color="auto"/>
                <w:bottom w:val="none" w:sz="0" w:space="0" w:color="auto"/>
                <w:right w:val="none" w:sz="0" w:space="0" w:color="auto"/>
              </w:divBdr>
            </w:div>
          </w:divsChild>
        </w:div>
        <w:div w:id="1074165590">
          <w:marLeft w:val="0"/>
          <w:marRight w:val="0"/>
          <w:marTop w:val="0"/>
          <w:marBottom w:val="0"/>
          <w:divBdr>
            <w:top w:val="none" w:sz="0" w:space="0" w:color="auto"/>
            <w:left w:val="none" w:sz="0" w:space="0" w:color="auto"/>
            <w:bottom w:val="none" w:sz="0" w:space="0" w:color="auto"/>
            <w:right w:val="none" w:sz="0" w:space="0" w:color="auto"/>
          </w:divBdr>
          <w:divsChild>
            <w:div w:id="1312633740">
              <w:marLeft w:val="0"/>
              <w:marRight w:val="0"/>
              <w:marTop w:val="0"/>
              <w:marBottom w:val="0"/>
              <w:divBdr>
                <w:top w:val="none" w:sz="0" w:space="0" w:color="auto"/>
                <w:left w:val="none" w:sz="0" w:space="0" w:color="auto"/>
                <w:bottom w:val="none" w:sz="0" w:space="0" w:color="auto"/>
                <w:right w:val="none" w:sz="0" w:space="0" w:color="auto"/>
              </w:divBdr>
              <w:divsChild>
                <w:div w:id="1585457350">
                  <w:marLeft w:val="0"/>
                  <w:marRight w:val="0"/>
                  <w:marTop w:val="0"/>
                  <w:marBottom w:val="0"/>
                  <w:divBdr>
                    <w:top w:val="none" w:sz="0" w:space="0" w:color="auto"/>
                    <w:left w:val="none" w:sz="0" w:space="0" w:color="auto"/>
                    <w:bottom w:val="none" w:sz="0" w:space="0" w:color="auto"/>
                    <w:right w:val="none" w:sz="0" w:space="0" w:color="auto"/>
                  </w:divBdr>
                </w:div>
              </w:divsChild>
            </w:div>
            <w:div w:id="525020068">
              <w:marLeft w:val="0"/>
              <w:marRight w:val="0"/>
              <w:marTop w:val="0"/>
              <w:marBottom w:val="0"/>
              <w:divBdr>
                <w:top w:val="none" w:sz="0" w:space="0" w:color="auto"/>
                <w:left w:val="none" w:sz="0" w:space="0" w:color="auto"/>
                <w:bottom w:val="none" w:sz="0" w:space="0" w:color="auto"/>
                <w:right w:val="none" w:sz="0" w:space="0" w:color="auto"/>
              </w:divBdr>
            </w:div>
          </w:divsChild>
        </w:div>
        <w:div w:id="529925798">
          <w:marLeft w:val="0"/>
          <w:marRight w:val="0"/>
          <w:marTop w:val="0"/>
          <w:marBottom w:val="0"/>
          <w:divBdr>
            <w:top w:val="none" w:sz="0" w:space="0" w:color="auto"/>
            <w:left w:val="none" w:sz="0" w:space="0" w:color="auto"/>
            <w:bottom w:val="none" w:sz="0" w:space="0" w:color="auto"/>
            <w:right w:val="none" w:sz="0" w:space="0" w:color="auto"/>
          </w:divBdr>
          <w:divsChild>
            <w:div w:id="1935166161">
              <w:marLeft w:val="0"/>
              <w:marRight w:val="0"/>
              <w:marTop w:val="0"/>
              <w:marBottom w:val="0"/>
              <w:divBdr>
                <w:top w:val="none" w:sz="0" w:space="0" w:color="auto"/>
                <w:left w:val="none" w:sz="0" w:space="0" w:color="auto"/>
                <w:bottom w:val="none" w:sz="0" w:space="0" w:color="auto"/>
                <w:right w:val="none" w:sz="0" w:space="0" w:color="auto"/>
              </w:divBdr>
              <w:divsChild>
                <w:div w:id="1086880418">
                  <w:marLeft w:val="0"/>
                  <w:marRight w:val="0"/>
                  <w:marTop w:val="0"/>
                  <w:marBottom w:val="0"/>
                  <w:divBdr>
                    <w:top w:val="none" w:sz="0" w:space="0" w:color="auto"/>
                    <w:left w:val="none" w:sz="0" w:space="0" w:color="auto"/>
                    <w:bottom w:val="none" w:sz="0" w:space="0" w:color="auto"/>
                    <w:right w:val="none" w:sz="0" w:space="0" w:color="auto"/>
                  </w:divBdr>
                </w:div>
                <w:div w:id="1034304656">
                  <w:marLeft w:val="0"/>
                  <w:marRight w:val="0"/>
                  <w:marTop w:val="0"/>
                  <w:marBottom w:val="0"/>
                  <w:divBdr>
                    <w:top w:val="none" w:sz="0" w:space="0" w:color="auto"/>
                    <w:left w:val="none" w:sz="0" w:space="0" w:color="auto"/>
                    <w:bottom w:val="none" w:sz="0" w:space="0" w:color="auto"/>
                    <w:right w:val="none" w:sz="0" w:space="0" w:color="auto"/>
                  </w:divBdr>
                </w:div>
              </w:divsChild>
            </w:div>
            <w:div w:id="371073235">
              <w:marLeft w:val="0"/>
              <w:marRight w:val="0"/>
              <w:marTop w:val="0"/>
              <w:marBottom w:val="0"/>
              <w:divBdr>
                <w:top w:val="none" w:sz="0" w:space="0" w:color="auto"/>
                <w:left w:val="none" w:sz="0" w:space="0" w:color="auto"/>
                <w:bottom w:val="none" w:sz="0" w:space="0" w:color="auto"/>
                <w:right w:val="none" w:sz="0" w:space="0" w:color="auto"/>
              </w:divBdr>
              <w:divsChild>
                <w:div w:id="1100301691">
                  <w:marLeft w:val="0"/>
                  <w:marRight w:val="0"/>
                  <w:marTop w:val="0"/>
                  <w:marBottom w:val="0"/>
                  <w:divBdr>
                    <w:top w:val="none" w:sz="0" w:space="0" w:color="auto"/>
                    <w:left w:val="none" w:sz="0" w:space="0" w:color="auto"/>
                    <w:bottom w:val="none" w:sz="0" w:space="0" w:color="auto"/>
                    <w:right w:val="none" w:sz="0" w:space="0" w:color="auto"/>
                  </w:divBdr>
                </w:div>
                <w:div w:id="591862622">
                  <w:marLeft w:val="0"/>
                  <w:marRight w:val="0"/>
                  <w:marTop w:val="0"/>
                  <w:marBottom w:val="0"/>
                  <w:divBdr>
                    <w:top w:val="none" w:sz="0" w:space="0" w:color="auto"/>
                    <w:left w:val="none" w:sz="0" w:space="0" w:color="auto"/>
                    <w:bottom w:val="none" w:sz="0" w:space="0" w:color="auto"/>
                    <w:right w:val="none" w:sz="0" w:space="0" w:color="auto"/>
                  </w:divBdr>
                </w:div>
                <w:div w:id="1940289467">
                  <w:marLeft w:val="0"/>
                  <w:marRight w:val="0"/>
                  <w:marTop w:val="0"/>
                  <w:marBottom w:val="0"/>
                  <w:divBdr>
                    <w:top w:val="none" w:sz="0" w:space="0" w:color="auto"/>
                    <w:left w:val="none" w:sz="0" w:space="0" w:color="auto"/>
                    <w:bottom w:val="none" w:sz="0" w:space="0" w:color="auto"/>
                    <w:right w:val="none" w:sz="0" w:space="0" w:color="auto"/>
                  </w:divBdr>
                </w:div>
                <w:div w:id="1597519330">
                  <w:marLeft w:val="0"/>
                  <w:marRight w:val="0"/>
                  <w:marTop w:val="0"/>
                  <w:marBottom w:val="0"/>
                  <w:divBdr>
                    <w:top w:val="none" w:sz="0" w:space="0" w:color="auto"/>
                    <w:left w:val="none" w:sz="0" w:space="0" w:color="auto"/>
                    <w:bottom w:val="none" w:sz="0" w:space="0" w:color="auto"/>
                    <w:right w:val="none" w:sz="0" w:space="0" w:color="auto"/>
                  </w:divBdr>
                </w:div>
                <w:div w:id="1086616238">
                  <w:marLeft w:val="0"/>
                  <w:marRight w:val="0"/>
                  <w:marTop w:val="0"/>
                  <w:marBottom w:val="0"/>
                  <w:divBdr>
                    <w:top w:val="none" w:sz="0" w:space="0" w:color="auto"/>
                    <w:left w:val="none" w:sz="0" w:space="0" w:color="auto"/>
                    <w:bottom w:val="none" w:sz="0" w:space="0" w:color="auto"/>
                    <w:right w:val="none" w:sz="0" w:space="0" w:color="auto"/>
                  </w:divBdr>
                </w:div>
                <w:div w:id="464394335">
                  <w:marLeft w:val="0"/>
                  <w:marRight w:val="0"/>
                  <w:marTop w:val="0"/>
                  <w:marBottom w:val="0"/>
                  <w:divBdr>
                    <w:top w:val="none" w:sz="0" w:space="0" w:color="auto"/>
                    <w:left w:val="none" w:sz="0" w:space="0" w:color="auto"/>
                    <w:bottom w:val="none" w:sz="0" w:space="0" w:color="auto"/>
                    <w:right w:val="none" w:sz="0" w:space="0" w:color="auto"/>
                  </w:divBdr>
                </w:div>
                <w:div w:id="275479123">
                  <w:marLeft w:val="0"/>
                  <w:marRight w:val="0"/>
                  <w:marTop w:val="0"/>
                  <w:marBottom w:val="0"/>
                  <w:divBdr>
                    <w:top w:val="none" w:sz="0" w:space="0" w:color="auto"/>
                    <w:left w:val="none" w:sz="0" w:space="0" w:color="auto"/>
                    <w:bottom w:val="none" w:sz="0" w:space="0" w:color="auto"/>
                    <w:right w:val="none" w:sz="0" w:space="0" w:color="auto"/>
                  </w:divBdr>
                </w:div>
                <w:div w:id="1535850824">
                  <w:marLeft w:val="0"/>
                  <w:marRight w:val="0"/>
                  <w:marTop w:val="0"/>
                  <w:marBottom w:val="0"/>
                  <w:divBdr>
                    <w:top w:val="none" w:sz="0" w:space="0" w:color="auto"/>
                    <w:left w:val="none" w:sz="0" w:space="0" w:color="auto"/>
                    <w:bottom w:val="none" w:sz="0" w:space="0" w:color="auto"/>
                    <w:right w:val="none" w:sz="0" w:space="0" w:color="auto"/>
                  </w:divBdr>
                </w:div>
              </w:divsChild>
            </w:div>
            <w:div w:id="1599755254">
              <w:marLeft w:val="0"/>
              <w:marRight w:val="0"/>
              <w:marTop w:val="0"/>
              <w:marBottom w:val="0"/>
              <w:divBdr>
                <w:top w:val="none" w:sz="0" w:space="0" w:color="auto"/>
                <w:left w:val="none" w:sz="0" w:space="0" w:color="auto"/>
                <w:bottom w:val="none" w:sz="0" w:space="0" w:color="auto"/>
                <w:right w:val="none" w:sz="0" w:space="0" w:color="auto"/>
              </w:divBdr>
              <w:divsChild>
                <w:div w:id="1154644679">
                  <w:marLeft w:val="0"/>
                  <w:marRight w:val="0"/>
                  <w:marTop w:val="0"/>
                  <w:marBottom w:val="0"/>
                  <w:divBdr>
                    <w:top w:val="none" w:sz="0" w:space="0" w:color="auto"/>
                    <w:left w:val="none" w:sz="0" w:space="0" w:color="auto"/>
                    <w:bottom w:val="none" w:sz="0" w:space="0" w:color="auto"/>
                    <w:right w:val="none" w:sz="0" w:space="0" w:color="auto"/>
                  </w:divBdr>
                </w:div>
                <w:div w:id="128446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60429">
          <w:marLeft w:val="0"/>
          <w:marRight w:val="0"/>
          <w:marTop w:val="0"/>
          <w:marBottom w:val="0"/>
          <w:divBdr>
            <w:top w:val="none" w:sz="0" w:space="0" w:color="auto"/>
            <w:left w:val="none" w:sz="0" w:space="0" w:color="auto"/>
            <w:bottom w:val="none" w:sz="0" w:space="0" w:color="auto"/>
            <w:right w:val="none" w:sz="0" w:space="0" w:color="auto"/>
          </w:divBdr>
          <w:divsChild>
            <w:div w:id="17624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nternet.garant.ru/" TargetMode="External"/><Relationship Id="rId21" Type="http://schemas.openxmlformats.org/officeDocument/2006/relationships/hyperlink" Target="https://internet.garant.ru/" TargetMode="External"/><Relationship Id="rId42" Type="http://schemas.openxmlformats.org/officeDocument/2006/relationships/hyperlink" Target="https://internet.garant.ru/" TargetMode="External"/><Relationship Id="rId63" Type="http://schemas.openxmlformats.org/officeDocument/2006/relationships/hyperlink" Target="https://internet.garant.ru/" TargetMode="External"/><Relationship Id="rId84" Type="http://schemas.openxmlformats.org/officeDocument/2006/relationships/hyperlink" Target="https://internet.garant.ru/" TargetMode="External"/><Relationship Id="rId138" Type="http://schemas.openxmlformats.org/officeDocument/2006/relationships/hyperlink" Target="https://internet.garant.ru/" TargetMode="External"/><Relationship Id="rId159" Type="http://schemas.openxmlformats.org/officeDocument/2006/relationships/hyperlink" Target="https://internet.garant.ru/" TargetMode="External"/><Relationship Id="rId170" Type="http://schemas.openxmlformats.org/officeDocument/2006/relationships/hyperlink" Target="https://internet.garant.ru/" TargetMode="External"/><Relationship Id="rId107" Type="http://schemas.openxmlformats.org/officeDocument/2006/relationships/hyperlink" Target="https://internet.garant.ru/" TargetMode="External"/><Relationship Id="rId11" Type="http://schemas.openxmlformats.org/officeDocument/2006/relationships/hyperlink" Target="https://internet.garant.ru/" TargetMode="External"/><Relationship Id="rId32" Type="http://schemas.openxmlformats.org/officeDocument/2006/relationships/hyperlink" Target="https://internet.garant.ru/" TargetMode="External"/><Relationship Id="rId53" Type="http://schemas.openxmlformats.org/officeDocument/2006/relationships/hyperlink" Target="https://internet.garant.ru/" TargetMode="External"/><Relationship Id="rId74" Type="http://schemas.openxmlformats.org/officeDocument/2006/relationships/hyperlink" Target="https://internet.garant.ru/" TargetMode="External"/><Relationship Id="rId128" Type="http://schemas.openxmlformats.org/officeDocument/2006/relationships/hyperlink" Target="https://internet.garant.ru/" TargetMode="External"/><Relationship Id="rId149" Type="http://schemas.openxmlformats.org/officeDocument/2006/relationships/hyperlink" Target="https://internet.garant.ru/" TargetMode="External"/><Relationship Id="rId5" Type="http://schemas.openxmlformats.org/officeDocument/2006/relationships/hyperlink" Target="https://internet.garant.ru/" TargetMode="External"/><Relationship Id="rId95" Type="http://schemas.openxmlformats.org/officeDocument/2006/relationships/hyperlink" Target="https://internet.garant.ru/" TargetMode="External"/><Relationship Id="rId160" Type="http://schemas.openxmlformats.org/officeDocument/2006/relationships/hyperlink" Target="https://internet.garant.ru/" TargetMode="External"/><Relationship Id="rId22" Type="http://schemas.openxmlformats.org/officeDocument/2006/relationships/hyperlink" Target="https://internet.garant.ru/" TargetMode="External"/><Relationship Id="rId43" Type="http://schemas.openxmlformats.org/officeDocument/2006/relationships/hyperlink" Target="https://internet.garant.ru/" TargetMode="External"/><Relationship Id="rId64" Type="http://schemas.openxmlformats.org/officeDocument/2006/relationships/hyperlink" Target="https://internet.garant.ru/" TargetMode="External"/><Relationship Id="rId118" Type="http://schemas.openxmlformats.org/officeDocument/2006/relationships/hyperlink" Target="https://internet.garant.ru/" TargetMode="External"/><Relationship Id="rId139" Type="http://schemas.openxmlformats.org/officeDocument/2006/relationships/hyperlink" Target="https://internet.garant.ru/" TargetMode="External"/><Relationship Id="rId85" Type="http://schemas.openxmlformats.org/officeDocument/2006/relationships/hyperlink" Target="https://internet.garant.ru/" TargetMode="External"/><Relationship Id="rId150" Type="http://schemas.openxmlformats.org/officeDocument/2006/relationships/hyperlink" Target="https://internet.garant.ru/" TargetMode="External"/><Relationship Id="rId171" Type="http://schemas.openxmlformats.org/officeDocument/2006/relationships/hyperlink" Target="https://internet.garant.ru/" TargetMode="External"/><Relationship Id="rId12" Type="http://schemas.openxmlformats.org/officeDocument/2006/relationships/hyperlink" Target="https://internet.garant.ru/" TargetMode="External"/><Relationship Id="rId33" Type="http://schemas.openxmlformats.org/officeDocument/2006/relationships/hyperlink" Target="https://internet.garant.ru/" TargetMode="External"/><Relationship Id="rId108" Type="http://schemas.openxmlformats.org/officeDocument/2006/relationships/hyperlink" Target="https://internet.garant.ru/" TargetMode="External"/><Relationship Id="rId129" Type="http://schemas.openxmlformats.org/officeDocument/2006/relationships/hyperlink" Target="https://internet.garant.ru/" TargetMode="External"/><Relationship Id="rId54" Type="http://schemas.openxmlformats.org/officeDocument/2006/relationships/hyperlink" Target="https://internet.garant.ru/" TargetMode="External"/><Relationship Id="rId75" Type="http://schemas.openxmlformats.org/officeDocument/2006/relationships/hyperlink" Target="https://internet.garant.ru/" TargetMode="External"/><Relationship Id="rId96" Type="http://schemas.openxmlformats.org/officeDocument/2006/relationships/hyperlink" Target="https://internet.garant.ru/" TargetMode="External"/><Relationship Id="rId140" Type="http://schemas.openxmlformats.org/officeDocument/2006/relationships/hyperlink" Target="https://internet.garant.ru/" TargetMode="External"/><Relationship Id="rId161" Type="http://schemas.openxmlformats.org/officeDocument/2006/relationships/hyperlink" Target="https://internet.garant.ru/" TargetMode="External"/><Relationship Id="rId6"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49" Type="http://schemas.openxmlformats.org/officeDocument/2006/relationships/hyperlink" Target="https://internet.garant.ru/" TargetMode="External"/><Relationship Id="rId114" Type="http://schemas.openxmlformats.org/officeDocument/2006/relationships/hyperlink" Target="https://internet.garant.ru/" TargetMode="External"/><Relationship Id="rId119" Type="http://schemas.openxmlformats.org/officeDocument/2006/relationships/hyperlink" Target="https://internet.garant.ru/" TargetMode="External"/><Relationship Id="rId44" Type="http://schemas.openxmlformats.org/officeDocument/2006/relationships/hyperlink" Target="https://internet.garant.ru/" TargetMode="External"/><Relationship Id="rId60" Type="http://schemas.openxmlformats.org/officeDocument/2006/relationships/hyperlink" Target="https://internet.garant.ru/" TargetMode="External"/><Relationship Id="rId65" Type="http://schemas.openxmlformats.org/officeDocument/2006/relationships/hyperlink" Target="https://internet.garant.ru/" TargetMode="External"/><Relationship Id="rId81" Type="http://schemas.openxmlformats.org/officeDocument/2006/relationships/hyperlink" Target="https://internet.garant.ru/" TargetMode="External"/><Relationship Id="rId86" Type="http://schemas.openxmlformats.org/officeDocument/2006/relationships/hyperlink" Target="https://internet.garant.ru/" TargetMode="External"/><Relationship Id="rId130" Type="http://schemas.openxmlformats.org/officeDocument/2006/relationships/hyperlink" Target="https://internet.garant.ru/" TargetMode="External"/><Relationship Id="rId135" Type="http://schemas.openxmlformats.org/officeDocument/2006/relationships/hyperlink" Target="https://internet.garant.ru/" TargetMode="External"/><Relationship Id="rId151" Type="http://schemas.openxmlformats.org/officeDocument/2006/relationships/hyperlink" Target="https://internet.garant.ru/" TargetMode="External"/><Relationship Id="rId156" Type="http://schemas.openxmlformats.org/officeDocument/2006/relationships/hyperlink" Target="https://internet.garant.ru/" TargetMode="External"/><Relationship Id="rId177" Type="http://schemas.openxmlformats.org/officeDocument/2006/relationships/hyperlink" Target="https://internet.garant.ru/" TargetMode="External"/><Relationship Id="rId172" Type="http://schemas.openxmlformats.org/officeDocument/2006/relationships/hyperlink" Target="https://internet.garant.ru/" TargetMode="Externa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39" Type="http://schemas.openxmlformats.org/officeDocument/2006/relationships/hyperlink" Target="https://internet.garant.ru/" TargetMode="External"/><Relationship Id="rId109" Type="http://schemas.openxmlformats.org/officeDocument/2006/relationships/hyperlink" Target="https://internet.garant.ru/" TargetMode="External"/><Relationship Id="rId34" Type="http://schemas.openxmlformats.org/officeDocument/2006/relationships/hyperlink" Target="https://internet.garant.ru/" TargetMode="External"/><Relationship Id="rId50" Type="http://schemas.openxmlformats.org/officeDocument/2006/relationships/hyperlink" Target="https://internet.garant.ru/" TargetMode="External"/><Relationship Id="rId55" Type="http://schemas.openxmlformats.org/officeDocument/2006/relationships/hyperlink" Target="https://internet.garant.ru/" TargetMode="External"/><Relationship Id="rId76" Type="http://schemas.openxmlformats.org/officeDocument/2006/relationships/hyperlink" Target="https://internet.garant.ru/" TargetMode="External"/><Relationship Id="rId97" Type="http://schemas.openxmlformats.org/officeDocument/2006/relationships/hyperlink" Target="https://internet.garant.ru/" TargetMode="External"/><Relationship Id="rId104" Type="http://schemas.openxmlformats.org/officeDocument/2006/relationships/hyperlink" Target="https://internet.garant.ru/" TargetMode="External"/><Relationship Id="rId120" Type="http://schemas.openxmlformats.org/officeDocument/2006/relationships/hyperlink" Target="https://internet.garant.ru/" TargetMode="External"/><Relationship Id="rId125" Type="http://schemas.openxmlformats.org/officeDocument/2006/relationships/hyperlink" Target="https://internet.garant.ru/" TargetMode="External"/><Relationship Id="rId141" Type="http://schemas.openxmlformats.org/officeDocument/2006/relationships/hyperlink" Target="https://internet.garant.ru/" TargetMode="External"/><Relationship Id="rId146" Type="http://schemas.openxmlformats.org/officeDocument/2006/relationships/hyperlink" Target="https://internet.garant.ru/" TargetMode="External"/><Relationship Id="rId167" Type="http://schemas.openxmlformats.org/officeDocument/2006/relationships/hyperlink" Target="https://internet.garant.ru/" TargetMode="External"/><Relationship Id="rId7" Type="http://schemas.openxmlformats.org/officeDocument/2006/relationships/hyperlink" Target="https://internet.garant.ru/" TargetMode="External"/><Relationship Id="rId71" Type="http://schemas.openxmlformats.org/officeDocument/2006/relationships/hyperlink" Target="https://internet.garant.ru/" TargetMode="External"/><Relationship Id="rId92" Type="http://schemas.openxmlformats.org/officeDocument/2006/relationships/hyperlink" Target="https://internet.garant.ru/" TargetMode="External"/><Relationship Id="rId162" Type="http://schemas.openxmlformats.org/officeDocument/2006/relationships/hyperlink" Target="https://internet.garant.ru/" TargetMode="External"/><Relationship Id="rId2" Type="http://schemas.openxmlformats.org/officeDocument/2006/relationships/settings" Target="settings.xml"/><Relationship Id="rId29" Type="http://schemas.openxmlformats.org/officeDocument/2006/relationships/hyperlink" Target="https://internet.garant.ru/" TargetMode="External"/><Relationship Id="rId24" Type="http://schemas.openxmlformats.org/officeDocument/2006/relationships/hyperlink" Target="https://internet.garant.ru/" TargetMode="External"/><Relationship Id="rId40" Type="http://schemas.openxmlformats.org/officeDocument/2006/relationships/hyperlink" Target="https://internet.garant.ru/" TargetMode="External"/><Relationship Id="rId45" Type="http://schemas.openxmlformats.org/officeDocument/2006/relationships/hyperlink" Target="https://internet.garant.ru/" TargetMode="External"/><Relationship Id="rId66" Type="http://schemas.openxmlformats.org/officeDocument/2006/relationships/hyperlink" Target="https://internet.garant.ru/" TargetMode="External"/><Relationship Id="rId87" Type="http://schemas.openxmlformats.org/officeDocument/2006/relationships/hyperlink" Target="https://internet.garant.ru/" TargetMode="External"/><Relationship Id="rId110" Type="http://schemas.openxmlformats.org/officeDocument/2006/relationships/hyperlink" Target="https://internet.garant.ru/" TargetMode="External"/><Relationship Id="rId115" Type="http://schemas.openxmlformats.org/officeDocument/2006/relationships/hyperlink" Target="https://internet.garant.ru/" TargetMode="External"/><Relationship Id="rId131" Type="http://schemas.openxmlformats.org/officeDocument/2006/relationships/hyperlink" Target="https://internet.garant.ru/" TargetMode="External"/><Relationship Id="rId136" Type="http://schemas.openxmlformats.org/officeDocument/2006/relationships/hyperlink" Target="https://internet.garant.ru/" TargetMode="External"/><Relationship Id="rId157" Type="http://schemas.openxmlformats.org/officeDocument/2006/relationships/hyperlink" Target="https://internet.garant.ru/" TargetMode="External"/><Relationship Id="rId178" Type="http://schemas.openxmlformats.org/officeDocument/2006/relationships/hyperlink" Target="https://internet.garant.ru/" TargetMode="External"/><Relationship Id="rId61" Type="http://schemas.openxmlformats.org/officeDocument/2006/relationships/hyperlink" Target="https://internet.garant.ru/" TargetMode="External"/><Relationship Id="rId82" Type="http://schemas.openxmlformats.org/officeDocument/2006/relationships/hyperlink" Target="https://internet.garant.ru/" TargetMode="External"/><Relationship Id="rId152" Type="http://schemas.openxmlformats.org/officeDocument/2006/relationships/hyperlink" Target="https://internet.garant.ru/" TargetMode="External"/><Relationship Id="rId173" Type="http://schemas.openxmlformats.org/officeDocument/2006/relationships/hyperlink" Target="https://internet.garant.ru/" TargetMode="External"/><Relationship Id="rId19" Type="http://schemas.openxmlformats.org/officeDocument/2006/relationships/hyperlink" Target="https://internet.garant.ru/" TargetMode="External"/><Relationship Id="rId14"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 Id="rId56" Type="http://schemas.openxmlformats.org/officeDocument/2006/relationships/hyperlink" Target="https://internet.garant.ru/" TargetMode="External"/><Relationship Id="rId77" Type="http://schemas.openxmlformats.org/officeDocument/2006/relationships/hyperlink" Target="https://internet.garant.ru/" TargetMode="External"/><Relationship Id="rId100" Type="http://schemas.openxmlformats.org/officeDocument/2006/relationships/hyperlink" Target="https://internet.garant.ru/" TargetMode="External"/><Relationship Id="rId105" Type="http://schemas.openxmlformats.org/officeDocument/2006/relationships/hyperlink" Target="https://internet.garant.ru/" TargetMode="External"/><Relationship Id="rId126" Type="http://schemas.openxmlformats.org/officeDocument/2006/relationships/hyperlink" Target="https://internet.garant.ru/" TargetMode="External"/><Relationship Id="rId147" Type="http://schemas.openxmlformats.org/officeDocument/2006/relationships/hyperlink" Target="https://internet.garant.ru/" TargetMode="External"/><Relationship Id="rId168" Type="http://schemas.openxmlformats.org/officeDocument/2006/relationships/hyperlink" Target="https://internet.garant.ru/" TargetMode="External"/><Relationship Id="rId8" Type="http://schemas.openxmlformats.org/officeDocument/2006/relationships/hyperlink" Target="https://internet.garant.ru/" TargetMode="External"/><Relationship Id="rId51" Type="http://schemas.openxmlformats.org/officeDocument/2006/relationships/hyperlink" Target="https://internet.garant.ru/" TargetMode="External"/><Relationship Id="rId72" Type="http://schemas.openxmlformats.org/officeDocument/2006/relationships/hyperlink" Target="https://internet.garant.ru/" TargetMode="External"/><Relationship Id="rId93" Type="http://schemas.openxmlformats.org/officeDocument/2006/relationships/hyperlink" Target="https://internet.garant.ru/" TargetMode="External"/><Relationship Id="rId98" Type="http://schemas.openxmlformats.org/officeDocument/2006/relationships/hyperlink" Target="https://internet.garant.ru/" TargetMode="External"/><Relationship Id="rId121" Type="http://schemas.openxmlformats.org/officeDocument/2006/relationships/hyperlink" Target="https://internet.garant.ru/" TargetMode="External"/><Relationship Id="rId142" Type="http://schemas.openxmlformats.org/officeDocument/2006/relationships/hyperlink" Target="https://internet.garant.ru/" TargetMode="External"/><Relationship Id="rId163" Type="http://schemas.openxmlformats.org/officeDocument/2006/relationships/hyperlink" Target="https://internet.garant.ru/" TargetMode="External"/><Relationship Id="rId3" Type="http://schemas.openxmlformats.org/officeDocument/2006/relationships/webSettings" Target="webSettings.xml"/><Relationship Id="rId25" Type="http://schemas.openxmlformats.org/officeDocument/2006/relationships/hyperlink" Target="https://internet.garant.ru/" TargetMode="External"/><Relationship Id="rId46" Type="http://schemas.openxmlformats.org/officeDocument/2006/relationships/hyperlink" Target="https://internet.garant.ru/" TargetMode="External"/><Relationship Id="rId67" Type="http://schemas.openxmlformats.org/officeDocument/2006/relationships/hyperlink" Target="https://internet.garant.ru/" TargetMode="External"/><Relationship Id="rId116" Type="http://schemas.openxmlformats.org/officeDocument/2006/relationships/hyperlink" Target="https://internet.garant.ru/" TargetMode="External"/><Relationship Id="rId137" Type="http://schemas.openxmlformats.org/officeDocument/2006/relationships/hyperlink" Target="https://internet.garant.ru/" TargetMode="External"/><Relationship Id="rId158" Type="http://schemas.openxmlformats.org/officeDocument/2006/relationships/hyperlink" Target="https://internet.garant.ru/" TargetMode="External"/><Relationship Id="rId20" Type="http://schemas.openxmlformats.org/officeDocument/2006/relationships/hyperlink" Target="https://internet.garant.ru/" TargetMode="External"/><Relationship Id="rId41" Type="http://schemas.openxmlformats.org/officeDocument/2006/relationships/hyperlink" Target="https://internet.garant.ru/" TargetMode="External"/><Relationship Id="rId62" Type="http://schemas.openxmlformats.org/officeDocument/2006/relationships/hyperlink" Target="https://internet.garant.ru/" TargetMode="External"/><Relationship Id="rId83" Type="http://schemas.openxmlformats.org/officeDocument/2006/relationships/hyperlink" Target="https://internet.garant.ru/" TargetMode="External"/><Relationship Id="rId88" Type="http://schemas.openxmlformats.org/officeDocument/2006/relationships/hyperlink" Target="https://internet.garant.ru/" TargetMode="External"/><Relationship Id="rId111" Type="http://schemas.openxmlformats.org/officeDocument/2006/relationships/hyperlink" Target="https://internet.garant.ru/" TargetMode="External"/><Relationship Id="rId132" Type="http://schemas.openxmlformats.org/officeDocument/2006/relationships/hyperlink" Target="https://internet.garant.ru/" TargetMode="External"/><Relationship Id="rId153" Type="http://schemas.openxmlformats.org/officeDocument/2006/relationships/hyperlink" Target="https://internet.garant.ru/" TargetMode="External"/><Relationship Id="rId174" Type="http://schemas.openxmlformats.org/officeDocument/2006/relationships/hyperlink" Target="https://internet.garant.ru/" TargetMode="External"/><Relationship Id="rId179" Type="http://schemas.openxmlformats.org/officeDocument/2006/relationships/fontTable" Target="fontTable.xml"/><Relationship Id="rId15" Type="http://schemas.openxmlformats.org/officeDocument/2006/relationships/hyperlink" Target="https://internet.garant.ru/" TargetMode="External"/><Relationship Id="rId36" Type="http://schemas.openxmlformats.org/officeDocument/2006/relationships/hyperlink" Target="https://internet.garant.ru/" TargetMode="External"/><Relationship Id="rId57" Type="http://schemas.openxmlformats.org/officeDocument/2006/relationships/hyperlink" Target="https://internet.garant.ru/" TargetMode="External"/><Relationship Id="rId106" Type="http://schemas.openxmlformats.org/officeDocument/2006/relationships/hyperlink" Target="https://internet.garant.ru/" TargetMode="External"/><Relationship Id="rId127" Type="http://schemas.openxmlformats.org/officeDocument/2006/relationships/hyperlink" Target="https://internet.garant.ru/" TargetMode="External"/><Relationship Id="rId10" Type="http://schemas.openxmlformats.org/officeDocument/2006/relationships/hyperlink" Target="https://internet.garant.ru/" TargetMode="External"/><Relationship Id="rId31" Type="http://schemas.openxmlformats.org/officeDocument/2006/relationships/hyperlink" Target="https://internet.garant.ru/" TargetMode="External"/><Relationship Id="rId52" Type="http://schemas.openxmlformats.org/officeDocument/2006/relationships/hyperlink" Target="https://internet.garant.ru/" TargetMode="External"/><Relationship Id="rId73" Type="http://schemas.openxmlformats.org/officeDocument/2006/relationships/hyperlink" Target="https://internet.garant.ru/" TargetMode="External"/><Relationship Id="rId78" Type="http://schemas.openxmlformats.org/officeDocument/2006/relationships/hyperlink" Target="https://internet.garant.ru/" TargetMode="External"/><Relationship Id="rId94" Type="http://schemas.openxmlformats.org/officeDocument/2006/relationships/hyperlink" Target="https://internet.garant.ru/" TargetMode="External"/><Relationship Id="rId99" Type="http://schemas.openxmlformats.org/officeDocument/2006/relationships/hyperlink" Target="https://internet.garant.ru/" TargetMode="External"/><Relationship Id="rId101" Type="http://schemas.openxmlformats.org/officeDocument/2006/relationships/hyperlink" Target="https://internet.garant.ru/" TargetMode="External"/><Relationship Id="rId122" Type="http://schemas.openxmlformats.org/officeDocument/2006/relationships/hyperlink" Target="https://internet.garant.ru/" TargetMode="External"/><Relationship Id="rId143" Type="http://schemas.openxmlformats.org/officeDocument/2006/relationships/hyperlink" Target="https://internet.garant.ru/" TargetMode="External"/><Relationship Id="rId148" Type="http://schemas.openxmlformats.org/officeDocument/2006/relationships/hyperlink" Target="https://internet.garant.ru/" TargetMode="External"/><Relationship Id="rId164" Type="http://schemas.openxmlformats.org/officeDocument/2006/relationships/hyperlink" Target="https://internet.garant.ru/" TargetMode="External"/><Relationship Id="rId169" Type="http://schemas.openxmlformats.org/officeDocument/2006/relationships/hyperlink" Target="https://internet.garant.ru/" TargetMode="External"/><Relationship Id="rId4" Type="http://schemas.openxmlformats.org/officeDocument/2006/relationships/hyperlink" Target="https://internet.garant.ru/" TargetMode="External"/><Relationship Id="rId9" Type="http://schemas.openxmlformats.org/officeDocument/2006/relationships/hyperlink" Target="https://internet.garant.ru/" TargetMode="External"/><Relationship Id="rId180" Type="http://schemas.openxmlformats.org/officeDocument/2006/relationships/theme" Target="theme/theme1.xml"/><Relationship Id="rId26" Type="http://schemas.openxmlformats.org/officeDocument/2006/relationships/hyperlink" Target="https://internet.garant.ru/" TargetMode="External"/><Relationship Id="rId47" Type="http://schemas.openxmlformats.org/officeDocument/2006/relationships/hyperlink" Target="https://internet.garant.ru/" TargetMode="External"/><Relationship Id="rId68" Type="http://schemas.openxmlformats.org/officeDocument/2006/relationships/hyperlink" Target="https://internet.garant.ru/" TargetMode="External"/><Relationship Id="rId89" Type="http://schemas.openxmlformats.org/officeDocument/2006/relationships/hyperlink" Target="https://internet.garant.ru/" TargetMode="External"/><Relationship Id="rId112" Type="http://schemas.openxmlformats.org/officeDocument/2006/relationships/hyperlink" Target="https://internet.garant.ru/" TargetMode="External"/><Relationship Id="rId133" Type="http://schemas.openxmlformats.org/officeDocument/2006/relationships/hyperlink" Target="https://internet.garant.ru/" TargetMode="External"/><Relationship Id="rId154" Type="http://schemas.openxmlformats.org/officeDocument/2006/relationships/hyperlink" Target="https://internet.garant.ru/" TargetMode="External"/><Relationship Id="rId175" Type="http://schemas.openxmlformats.org/officeDocument/2006/relationships/hyperlink" Target="https://internet.garant.ru/" TargetMode="External"/><Relationship Id="rId16" Type="http://schemas.openxmlformats.org/officeDocument/2006/relationships/hyperlink" Target="https://internet.garant.ru/" TargetMode="External"/><Relationship Id="rId37" Type="http://schemas.openxmlformats.org/officeDocument/2006/relationships/hyperlink" Target="https://internet.garant.ru/" TargetMode="External"/><Relationship Id="rId58" Type="http://schemas.openxmlformats.org/officeDocument/2006/relationships/hyperlink" Target="https://internet.garant.ru/" TargetMode="External"/><Relationship Id="rId79" Type="http://schemas.openxmlformats.org/officeDocument/2006/relationships/hyperlink" Target="https://internet.garant.ru/" TargetMode="External"/><Relationship Id="rId102" Type="http://schemas.openxmlformats.org/officeDocument/2006/relationships/hyperlink" Target="https://internet.garant.ru/" TargetMode="External"/><Relationship Id="rId123" Type="http://schemas.openxmlformats.org/officeDocument/2006/relationships/hyperlink" Target="https://internet.garant.ru/" TargetMode="External"/><Relationship Id="rId144" Type="http://schemas.openxmlformats.org/officeDocument/2006/relationships/hyperlink" Target="https://internet.garant.ru/" TargetMode="External"/><Relationship Id="rId90" Type="http://schemas.openxmlformats.org/officeDocument/2006/relationships/hyperlink" Target="https://internet.garant.ru/" TargetMode="External"/><Relationship Id="rId165" Type="http://schemas.openxmlformats.org/officeDocument/2006/relationships/hyperlink" Target="https://internet.garant.ru/" TargetMode="External"/><Relationship Id="rId27" Type="http://schemas.openxmlformats.org/officeDocument/2006/relationships/hyperlink" Target="https://internet.garant.ru/" TargetMode="External"/><Relationship Id="rId48" Type="http://schemas.openxmlformats.org/officeDocument/2006/relationships/hyperlink" Target="https://internet.garant.ru/" TargetMode="External"/><Relationship Id="rId69" Type="http://schemas.openxmlformats.org/officeDocument/2006/relationships/hyperlink" Target="https://internet.garant.ru/" TargetMode="External"/><Relationship Id="rId113" Type="http://schemas.openxmlformats.org/officeDocument/2006/relationships/hyperlink" Target="https://internet.garant.ru/" TargetMode="External"/><Relationship Id="rId134" Type="http://schemas.openxmlformats.org/officeDocument/2006/relationships/hyperlink" Target="https://internet.garant.ru/" TargetMode="External"/><Relationship Id="rId80" Type="http://schemas.openxmlformats.org/officeDocument/2006/relationships/hyperlink" Target="https://internet.garant.ru/" TargetMode="External"/><Relationship Id="rId155" Type="http://schemas.openxmlformats.org/officeDocument/2006/relationships/hyperlink" Target="https://internet.garant.ru/" TargetMode="External"/><Relationship Id="rId176" Type="http://schemas.openxmlformats.org/officeDocument/2006/relationships/hyperlink" Target="https://internet.garant.ru/" TargetMode="External"/><Relationship Id="rId17" Type="http://schemas.openxmlformats.org/officeDocument/2006/relationships/hyperlink" Target="https://internet.garant.ru/" TargetMode="External"/><Relationship Id="rId38" Type="http://schemas.openxmlformats.org/officeDocument/2006/relationships/hyperlink" Target="https://internet.garant.ru/" TargetMode="External"/><Relationship Id="rId59" Type="http://schemas.openxmlformats.org/officeDocument/2006/relationships/hyperlink" Target="https://internet.garant.ru/" TargetMode="External"/><Relationship Id="rId103" Type="http://schemas.openxmlformats.org/officeDocument/2006/relationships/hyperlink" Target="https://internet.garant.ru/" TargetMode="External"/><Relationship Id="rId124" Type="http://schemas.openxmlformats.org/officeDocument/2006/relationships/hyperlink" Target="https://internet.garant.ru/" TargetMode="External"/><Relationship Id="rId70" Type="http://schemas.openxmlformats.org/officeDocument/2006/relationships/hyperlink" Target="https://internet.garant.ru/" TargetMode="External"/><Relationship Id="rId91" Type="http://schemas.openxmlformats.org/officeDocument/2006/relationships/hyperlink" Target="https://internet.garant.ru/" TargetMode="External"/><Relationship Id="rId145" Type="http://schemas.openxmlformats.org/officeDocument/2006/relationships/hyperlink" Target="https://internet.garant.ru/" TargetMode="External"/><Relationship Id="rId166" Type="http://schemas.openxmlformats.org/officeDocument/2006/relationships/hyperlink" Target="https://internet.garant.ru/" TargetMode="Externa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36</Pages>
  <Words>16268</Words>
  <Characters>92730</Characters>
  <Application>Microsoft Office Word</Application>
  <DocSecurity>0</DocSecurity>
  <Lines>772</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Коростелева</dc:creator>
  <cp:keywords/>
  <dc:description/>
  <cp:lastModifiedBy>Teplo4</cp:lastModifiedBy>
  <cp:revision>17</cp:revision>
  <dcterms:created xsi:type="dcterms:W3CDTF">2024-09-25T06:09:00Z</dcterms:created>
  <dcterms:modified xsi:type="dcterms:W3CDTF">2026-09-18T08:12:00Z</dcterms:modified>
</cp:coreProperties>
</file>