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1D2" w:rsidRPr="00BE71D2" w:rsidRDefault="00BE71D2" w:rsidP="00580FF2">
      <w:pPr>
        <w:autoSpaceDE w:val="0"/>
        <w:autoSpaceDN w:val="0"/>
        <w:adjustRightInd w:val="0"/>
        <w:spacing w:after="0" w:line="240" w:lineRule="auto"/>
        <w:jc w:val="both"/>
        <w:rPr>
          <w:rFonts w:ascii="Times New Roman" w:hAnsi="Times New Roman" w:cs="Times New Roman"/>
          <w:sz w:val="24"/>
          <w:szCs w:val="24"/>
        </w:rPr>
      </w:pPr>
      <w:r w:rsidRPr="00BE71D2">
        <w:rPr>
          <w:rFonts w:ascii="Times New Roman" w:hAnsi="Times New Roman" w:cs="Times New Roman"/>
          <w:b/>
          <w:bCs/>
          <w:sz w:val="24"/>
          <w:szCs w:val="24"/>
        </w:rPr>
        <w:t>Название документа</w:t>
      </w:r>
    </w:p>
    <w:p w:rsidR="00BE71D2" w:rsidRPr="00BE71D2" w:rsidRDefault="00BE71D2" w:rsidP="00580FF2">
      <w:pPr>
        <w:pStyle w:val="s16"/>
        <w:shd w:val="clear" w:color="auto" w:fill="FFFFFF"/>
        <w:spacing w:before="0" w:beforeAutospacing="0" w:after="0" w:afterAutospacing="0"/>
        <w:jc w:val="both"/>
        <w:rPr>
          <w:color w:val="22272F"/>
        </w:rPr>
      </w:pPr>
      <w:r w:rsidRPr="00BE71D2">
        <w:rPr>
          <w:color w:val="22272F"/>
        </w:rPr>
        <w:t xml:space="preserve">Постановление Правительства Российской Федерации от 27 мая 2025 г. </w:t>
      </w:r>
      <w:r w:rsidRPr="00BE71D2">
        <w:rPr>
          <w:color w:val="22272F"/>
        </w:rPr>
        <w:t>№</w:t>
      </w:r>
      <w:r w:rsidRPr="00BE71D2">
        <w:rPr>
          <w:color w:val="22272F"/>
        </w:rPr>
        <w:t xml:space="preserve"> 732 </w:t>
      </w:r>
    </w:p>
    <w:p w:rsidR="00BE71D2" w:rsidRPr="00BE71D2" w:rsidRDefault="00BE71D2" w:rsidP="00580FF2">
      <w:pPr>
        <w:pStyle w:val="s16"/>
        <w:shd w:val="clear" w:color="auto" w:fill="FFFFFF"/>
        <w:spacing w:before="0" w:beforeAutospacing="0" w:after="0" w:afterAutospacing="0"/>
        <w:jc w:val="both"/>
        <w:rPr>
          <w:color w:val="22272F"/>
        </w:rPr>
      </w:pPr>
      <w:r w:rsidRPr="00BE71D2">
        <w:rPr>
          <w:color w:val="22272F"/>
        </w:rPr>
        <w:t>"О внесении изменений в некоторые акты Правительства Российской Федерации"</w:t>
      </w:r>
    </w:p>
    <w:p w:rsidR="00BE71D2" w:rsidRPr="00BE71D2" w:rsidRDefault="00BE71D2" w:rsidP="00580FF2">
      <w:pPr>
        <w:pStyle w:val="s16"/>
        <w:shd w:val="clear" w:color="auto" w:fill="FFFFFF"/>
        <w:spacing w:before="0" w:beforeAutospacing="0" w:after="0" w:afterAutospacing="0"/>
        <w:jc w:val="both"/>
        <w:rPr>
          <w:color w:val="22272F"/>
        </w:rPr>
      </w:pPr>
    </w:p>
    <w:p w:rsidR="00BE71D2" w:rsidRPr="00BE71D2" w:rsidRDefault="00BE71D2" w:rsidP="00580FF2">
      <w:pPr>
        <w:pStyle w:val="s16"/>
        <w:shd w:val="clear" w:color="auto" w:fill="FFFFFF"/>
        <w:spacing w:before="0" w:beforeAutospacing="0" w:after="0" w:afterAutospacing="0"/>
        <w:jc w:val="both"/>
        <w:rPr>
          <w:b/>
          <w:color w:val="22272F"/>
        </w:rPr>
      </w:pPr>
      <w:r w:rsidRPr="00BE71D2">
        <w:rPr>
          <w:b/>
          <w:color w:val="22272F"/>
        </w:rPr>
        <w:t>Опубликование:</w:t>
      </w:r>
    </w:p>
    <w:p w:rsidR="00BE71D2" w:rsidRPr="00BE71D2" w:rsidRDefault="00BE71D2" w:rsidP="00580FF2">
      <w:pPr>
        <w:pStyle w:val="s16"/>
        <w:shd w:val="clear" w:color="auto" w:fill="FFFFFF"/>
        <w:spacing w:before="0" w:beforeAutospacing="0" w:after="0" w:afterAutospacing="0"/>
        <w:jc w:val="both"/>
        <w:rPr>
          <w:color w:val="22272F"/>
        </w:rPr>
      </w:pPr>
      <w:r w:rsidRPr="00BE71D2">
        <w:rPr>
          <w:color w:val="22272F"/>
        </w:rPr>
        <w:t>О</w:t>
      </w:r>
      <w:r w:rsidRPr="00BE71D2">
        <w:rPr>
          <w:color w:val="22272F"/>
        </w:rPr>
        <w:t>фициальный интернет-портал правовой информации (</w:t>
      </w:r>
      <w:hyperlink r:id="rId4" w:tgtFrame="_blank" w:history="1">
        <w:r w:rsidRPr="00BE71D2">
          <w:rPr>
            <w:rStyle w:val="a3"/>
            <w:color w:val="3272C0"/>
          </w:rPr>
          <w:t>pravo.gov.ru</w:t>
        </w:r>
      </w:hyperlink>
      <w:r w:rsidRPr="00BE71D2">
        <w:rPr>
          <w:color w:val="22272F"/>
        </w:rPr>
        <w:t xml:space="preserve">) 27 мая 2025 г. </w:t>
      </w:r>
      <w:r w:rsidRPr="00BE71D2">
        <w:rPr>
          <w:color w:val="22272F"/>
        </w:rPr>
        <w:t xml:space="preserve">                   №</w:t>
      </w:r>
      <w:r w:rsidRPr="00BE71D2">
        <w:rPr>
          <w:color w:val="22272F"/>
        </w:rPr>
        <w:t xml:space="preserve"> 0001202505270030</w:t>
      </w:r>
    </w:p>
    <w:p w:rsidR="00BE71D2" w:rsidRPr="00BE71D2" w:rsidRDefault="00BE71D2" w:rsidP="00580FF2">
      <w:pPr>
        <w:pStyle w:val="s16"/>
        <w:shd w:val="clear" w:color="auto" w:fill="FFFFFF"/>
        <w:spacing w:before="0" w:beforeAutospacing="0" w:after="0" w:afterAutospacing="0"/>
        <w:jc w:val="both"/>
        <w:rPr>
          <w:color w:val="22272F"/>
        </w:rPr>
      </w:pPr>
      <w:r w:rsidRPr="00BE71D2">
        <w:rPr>
          <w:color w:val="22272F"/>
        </w:rPr>
        <w:t xml:space="preserve">Собрание законодательства Российской Федерации, 2 июня 2025 г. </w:t>
      </w:r>
      <w:r w:rsidRPr="00BE71D2">
        <w:rPr>
          <w:color w:val="22272F"/>
        </w:rPr>
        <w:t>№</w:t>
      </w:r>
      <w:r w:rsidRPr="00BE71D2">
        <w:rPr>
          <w:color w:val="22272F"/>
        </w:rPr>
        <w:t xml:space="preserve"> 22 (часть I) ст. 2858</w:t>
      </w:r>
    </w:p>
    <w:p w:rsidR="00BE71D2" w:rsidRPr="00BE71D2" w:rsidRDefault="00BE71D2" w:rsidP="00580FF2">
      <w:pPr>
        <w:pStyle w:val="s16"/>
        <w:shd w:val="clear" w:color="auto" w:fill="FFFFFF"/>
        <w:spacing w:before="0" w:beforeAutospacing="0" w:after="0" w:afterAutospacing="0"/>
        <w:jc w:val="both"/>
        <w:rPr>
          <w:color w:val="22272F"/>
        </w:rPr>
      </w:pPr>
    </w:p>
    <w:p w:rsidR="00BE71D2" w:rsidRPr="00BE71D2" w:rsidRDefault="00BE71D2" w:rsidP="00580FF2">
      <w:pPr>
        <w:autoSpaceDE w:val="0"/>
        <w:autoSpaceDN w:val="0"/>
        <w:adjustRightInd w:val="0"/>
        <w:spacing w:after="0" w:line="240" w:lineRule="auto"/>
        <w:jc w:val="both"/>
        <w:rPr>
          <w:rFonts w:ascii="Times New Roman" w:hAnsi="Times New Roman" w:cs="Times New Roman"/>
          <w:sz w:val="24"/>
          <w:szCs w:val="24"/>
        </w:rPr>
      </w:pPr>
      <w:r w:rsidRPr="00BE71D2">
        <w:rPr>
          <w:rFonts w:ascii="Times New Roman" w:hAnsi="Times New Roman" w:cs="Times New Roman"/>
          <w:b/>
          <w:bCs/>
          <w:sz w:val="24"/>
          <w:szCs w:val="24"/>
        </w:rPr>
        <w:t>Примечание к документу</w:t>
      </w:r>
    </w:p>
    <w:p w:rsidR="00BE71D2" w:rsidRPr="00BE71D2" w:rsidRDefault="00BE71D2" w:rsidP="00580FF2">
      <w:pPr>
        <w:pStyle w:val="s16"/>
        <w:shd w:val="clear" w:color="auto" w:fill="FFFFFF"/>
        <w:spacing w:before="0" w:beforeAutospacing="0" w:after="0" w:afterAutospacing="0"/>
        <w:jc w:val="both"/>
        <w:rPr>
          <w:color w:val="22272F"/>
        </w:rPr>
      </w:pPr>
      <w:hyperlink r:id="rId5" w:anchor="/document/412075474/entry/2" w:history="1">
        <w:r w:rsidRPr="00BE71D2">
          <w:rPr>
            <w:rStyle w:val="a3"/>
            <w:color w:val="auto"/>
            <w:u w:val="none"/>
          </w:rPr>
          <w:t>Вступает в силу</w:t>
        </w:r>
      </w:hyperlink>
      <w:r w:rsidRPr="00BE71D2">
        <w:t> с</w:t>
      </w:r>
      <w:r w:rsidRPr="00BE71D2">
        <w:rPr>
          <w:color w:val="22272F"/>
        </w:rPr>
        <w:t xml:space="preserve"> 27 мая 2025 г.</w:t>
      </w:r>
    </w:p>
    <w:p w:rsidR="00BE71D2" w:rsidRPr="00BE71D2" w:rsidRDefault="00BE71D2" w:rsidP="00580FF2">
      <w:pPr>
        <w:autoSpaceDE w:val="0"/>
        <w:autoSpaceDN w:val="0"/>
        <w:adjustRightInd w:val="0"/>
        <w:spacing w:after="0" w:line="240" w:lineRule="auto"/>
        <w:jc w:val="both"/>
        <w:rPr>
          <w:rFonts w:ascii="Times New Roman" w:hAnsi="Times New Roman" w:cs="Times New Roman"/>
          <w:b/>
          <w:bCs/>
          <w:sz w:val="24"/>
          <w:szCs w:val="24"/>
        </w:rPr>
      </w:pPr>
    </w:p>
    <w:p w:rsidR="00BE71D2" w:rsidRPr="00580FF2" w:rsidRDefault="00580FF2" w:rsidP="00580FF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В п</w:t>
      </w:r>
      <w:r w:rsidRPr="00BE71D2">
        <w:rPr>
          <w:rFonts w:ascii="Times New Roman" w:hAnsi="Times New Roman" w:cs="Times New Roman"/>
          <w:sz w:val="24"/>
          <w:szCs w:val="24"/>
        </w:rPr>
        <w:t>остановлени</w:t>
      </w:r>
      <w:r>
        <w:rPr>
          <w:rFonts w:ascii="Times New Roman" w:hAnsi="Times New Roman" w:cs="Times New Roman"/>
          <w:sz w:val="24"/>
          <w:szCs w:val="24"/>
        </w:rPr>
        <w:t>и</w:t>
      </w:r>
      <w:r w:rsidRPr="00BE71D2">
        <w:rPr>
          <w:rFonts w:ascii="Times New Roman" w:hAnsi="Times New Roman" w:cs="Times New Roman"/>
          <w:sz w:val="24"/>
          <w:szCs w:val="24"/>
        </w:rPr>
        <w:t xml:space="preserve"> Правительства РФ от </w:t>
      </w:r>
      <w:r w:rsidRPr="00BE71D2">
        <w:rPr>
          <w:rFonts w:ascii="Times New Roman" w:hAnsi="Times New Roman" w:cs="Times New Roman"/>
          <w:color w:val="22272F"/>
          <w:sz w:val="24"/>
          <w:szCs w:val="24"/>
        </w:rPr>
        <w:t>27 мая 2025 г. №</w:t>
      </w:r>
      <w:r>
        <w:rPr>
          <w:rFonts w:ascii="Times New Roman" w:hAnsi="Times New Roman" w:cs="Times New Roman"/>
          <w:color w:val="22272F"/>
          <w:sz w:val="24"/>
          <w:szCs w:val="24"/>
        </w:rPr>
        <w:t xml:space="preserve"> 732 </w:t>
      </w:r>
      <w:r w:rsidRPr="00580FF2">
        <w:rPr>
          <w:rFonts w:ascii="Times New Roman" w:hAnsi="Times New Roman" w:cs="Times New Roman"/>
          <w:color w:val="22272F"/>
          <w:sz w:val="24"/>
          <w:szCs w:val="24"/>
        </w:rPr>
        <w:t>у</w:t>
      </w:r>
      <w:r w:rsidR="00BE71D2" w:rsidRPr="00580FF2">
        <w:rPr>
          <w:rFonts w:ascii="Times New Roman" w:hAnsi="Times New Roman" w:cs="Times New Roman"/>
          <w:bCs/>
          <w:sz w:val="24"/>
          <w:szCs w:val="24"/>
        </w:rPr>
        <w:t>точнены вопросы ценообразования в сферах теплоснабжения, водоснабжения и водоотведения</w:t>
      </w:r>
      <w:r>
        <w:rPr>
          <w:rFonts w:ascii="Times New Roman" w:hAnsi="Times New Roman" w:cs="Times New Roman"/>
          <w:bCs/>
          <w:sz w:val="24"/>
          <w:szCs w:val="24"/>
        </w:rPr>
        <w:t>.</w:t>
      </w:r>
    </w:p>
    <w:p w:rsidR="00BE71D2" w:rsidRPr="00580FF2" w:rsidRDefault="00BE71D2" w:rsidP="00580FF2">
      <w:pPr>
        <w:autoSpaceDE w:val="0"/>
        <w:autoSpaceDN w:val="0"/>
        <w:adjustRightInd w:val="0"/>
        <w:spacing w:after="0" w:line="240" w:lineRule="auto"/>
        <w:jc w:val="both"/>
        <w:rPr>
          <w:rFonts w:ascii="Times New Roman" w:hAnsi="Times New Roman" w:cs="Times New Roman"/>
          <w:bCs/>
          <w:sz w:val="24"/>
          <w:szCs w:val="24"/>
        </w:rPr>
      </w:pPr>
      <w:r w:rsidRPr="00580FF2">
        <w:rPr>
          <w:rFonts w:ascii="Times New Roman" w:hAnsi="Times New Roman" w:cs="Times New Roman"/>
          <w:bCs/>
          <w:sz w:val="24"/>
          <w:szCs w:val="24"/>
        </w:rPr>
        <w:t>Правительство скорректировало:</w:t>
      </w:r>
    </w:p>
    <w:p w:rsidR="00BE71D2" w:rsidRPr="00580FF2" w:rsidRDefault="00BE71D2" w:rsidP="00580FF2">
      <w:pPr>
        <w:autoSpaceDE w:val="0"/>
        <w:autoSpaceDN w:val="0"/>
        <w:adjustRightInd w:val="0"/>
        <w:spacing w:after="0" w:line="240" w:lineRule="auto"/>
        <w:jc w:val="both"/>
        <w:rPr>
          <w:rFonts w:ascii="Times New Roman" w:hAnsi="Times New Roman" w:cs="Times New Roman"/>
          <w:bCs/>
          <w:sz w:val="24"/>
          <w:szCs w:val="24"/>
        </w:rPr>
      </w:pPr>
      <w:r w:rsidRPr="00580FF2">
        <w:rPr>
          <w:rFonts w:ascii="Times New Roman" w:hAnsi="Times New Roman" w:cs="Times New Roman"/>
          <w:bCs/>
          <w:sz w:val="24"/>
          <w:szCs w:val="24"/>
        </w:rPr>
        <w:t>- основы ценообразования в сферах теплоснабжения, водоснабжения и водоотведения;</w:t>
      </w:r>
    </w:p>
    <w:p w:rsidR="00BE71D2" w:rsidRPr="00580FF2" w:rsidRDefault="00BE71D2" w:rsidP="00580FF2">
      <w:pPr>
        <w:autoSpaceDE w:val="0"/>
        <w:autoSpaceDN w:val="0"/>
        <w:adjustRightInd w:val="0"/>
        <w:spacing w:after="0" w:line="240" w:lineRule="auto"/>
        <w:jc w:val="both"/>
        <w:rPr>
          <w:rFonts w:ascii="Times New Roman" w:hAnsi="Times New Roman" w:cs="Times New Roman"/>
          <w:bCs/>
          <w:sz w:val="24"/>
          <w:szCs w:val="24"/>
        </w:rPr>
      </w:pPr>
      <w:r w:rsidRPr="00580FF2">
        <w:rPr>
          <w:rFonts w:ascii="Times New Roman" w:hAnsi="Times New Roman" w:cs="Times New Roman"/>
          <w:bCs/>
          <w:sz w:val="24"/>
          <w:szCs w:val="24"/>
        </w:rPr>
        <w:t>- правила регулирования цен (тарифов) в названных сферах;</w:t>
      </w:r>
    </w:p>
    <w:p w:rsidR="00BE71D2" w:rsidRPr="00580FF2" w:rsidRDefault="00BE71D2" w:rsidP="00580FF2">
      <w:pPr>
        <w:autoSpaceDE w:val="0"/>
        <w:autoSpaceDN w:val="0"/>
        <w:adjustRightInd w:val="0"/>
        <w:spacing w:after="0" w:line="240" w:lineRule="auto"/>
        <w:jc w:val="both"/>
        <w:rPr>
          <w:rFonts w:ascii="Times New Roman" w:hAnsi="Times New Roman" w:cs="Times New Roman"/>
          <w:bCs/>
          <w:sz w:val="24"/>
          <w:szCs w:val="24"/>
        </w:rPr>
      </w:pPr>
      <w:r w:rsidRPr="00580FF2">
        <w:rPr>
          <w:rFonts w:ascii="Times New Roman" w:hAnsi="Times New Roman" w:cs="Times New Roman"/>
          <w:bCs/>
          <w:sz w:val="24"/>
          <w:szCs w:val="24"/>
        </w:rPr>
        <w:t>- процедуру разработки, согласования, утверждения и корректировки инвестиционных программ организаций теплоснабжения, водоснабжения и водоотведения;</w:t>
      </w:r>
    </w:p>
    <w:p w:rsidR="00BE71D2" w:rsidRPr="00580FF2" w:rsidRDefault="00BE71D2" w:rsidP="00580FF2">
      <w:pPr>
        <w:autoSpaceDE w:val="0"/>
        <w:autoSpaceDN w:val="0"/>
        <w:adjustRightInd w:val="0"/>
        <w:spacing w:after="0" w:line="240" w:lineRule="auto"/>
        <w:jc w:val="both"/>
        <w:rPr>
          <w:rFonts w:ascii="Times New Roman" w:hAnsi="Times New Roman" w:cs="Times New Roman"/>
          <w:bCs/>
          <w:sz w:val="24"/>
          <w:szCs w:val="24"/>
        </w:rPr>
      </w:pPr>
      <w:r w:rsidRPr="00580FF2">
        <w:rPr>
          <w:rFonts w:ascii="Times New Roman" w:hAnsi="Times New Roman" w:cs="Times New Roman"/>
          <w:bCs/>
          <w:sz w:val="24"/>
          <w:szCs w:val="24"/>
        </w:rPr>
        <w:t>- правила формирования индексов изменения размера платы граждан за коммунальные услуги.</w:t>
      </w:r>
      <w:r w:rsidR="00580FF2">
        <w:rPr>
          <w:rFonts w:ascii="Times New Roman" w:hAnsi="Times New Roman" w:cs="Times New Roman"/>
          <w:bCs/>
          <w:sz w:val="24"/>
          <w:szCs w:val="24"/>
        </w:rPr>
        <w:t xml:space="preserve"> </w:t>
      </w:r>
      <w:r w:rsidRPr="00580FF2">
        <w:rPr>
          <w:rFonts w:ascii="Times New Roman" w:hAnsi="Times New Roman" w:cs="Times New Roman"/>
          <w:bCs/>
          <w:sz w:val="24"/>
          <w:szCs w:val="24"/>
        </w:rPr>
        <w:t>Постановление вступает в силу со дня опубликования.</w:t>
      </w:r>
    </w:p>
    <w:p w:rsidR="00580FF2" w:rsidRDefault="00580FF2" w:rsidP="00580FF2">
      <w:pPr>
        <w:autoSpaceDE w:val="0"/>
        <w:autoSpaceDN w:val="0"/>
        <w:adjustRightInd w:val="0"/>
        <w:spacing w:after="0" w:line="240" w:lineRule="auto"/>
        <w:jc w:val="both"/>
        <w:rPr>
          <w:rFonts w:ascii="Times New Roman" w:hAnsi="Times New Roman" w:cs="Times New Roman"/>
          <w:b/>
          <w:bCs/>
          <w:sz w:val="24"/>
          <w:szCs w:val="24"/>
        </w:rPr>
      </w:pPr>
    </w:p>
    <w:p w:rsidR="00580FF2" w:rsidRPr="00BE71D2" w:rsidRDefault="00580FF2" w:rsidP="00580FF2">
      <w:pPr>
        <w:autoSpaceDE w:val="0"/>
        <w:autoSpaceDN w:val="0"/>
        <w:adjustRightInd w:val="0"/>
        <w:spacing w:after="0" w:line="240" w:lineRule="auto"/>
        <w:jc w:val="both"/>
        <w:rPr>
          <w:rFonts w:ascii="Times New Roman" w:hAnsi="Times New Roman" w:cs="Times New Roman"/>
          <w:b/>
          <w:bCs/>
          <w:sz w:val="24"/>
          <w:szCs w:val="24"/>
        </w:rPr>
      </w:pPr>
    </w:p>
    <w:p w:rsidR="00BE71D2" w:rsidRPr="00BE71D2" w:rsidRDefault="00BE71D2" w:rsidP="00580FF2">
      <w:pPr>
        <w:autoSpaceDE w:val="0"/>
        <w:autoSpaceDN w:val="0"/>
        <w:adjustRightInd w:val="0"/>
        <w:spacing w:after="0" w:line="240" w:lineRule="auto"/>
        <w:jc w:val="both"/>
        <w:rPr>
          <w:rFonts w:ascii="Times New Roman" w:hAnsi="Times New Roman" w:cs="Times New Roman"/>
          <w:b/>
          <w:bCs/>
          <w:sz w:val="24"/>
          <w:szCs w:val="24"/>
        </w:rPr>
      </w:pPr>
      <w:r w:rsidRPr="00BE71D2">
        <w:rPr>
          <w:rFonts w:ascii="Times New Roman" w:hAnsi="Times New Roman" w:cs="Times New Roman"/>
          <w:sz w:val="24"/>
          <w:szCs w:val="24"/>
        </w:rPr>
        <w:t>Документ предоставлен</w:t>
      </w:r>
      <w:r>
        <w:rPr>
          <w:rFonts w:ascii="Times New Roman" w:hAnsi="Times New Roman" w:cs="Times New Roman"/>
          <w:sz w:val="24"/>
          <w:szCs w:val="24"/>
        </w:rPr>
        <w:t xml:space="preserve"> </w:t>
      </w:r>
      <w:r w:rsidR="00580FF2">
        <w:rPr>
          <w:rFonts w:ascii="Times New Roman" w:hAnsi="Times New Roman" w:cs="Times New Roman"/>
          <w:sz w:val="24"/>
          <w:szCs w:val="24"/>
        </w:rPr>
        <w:t>Системой Гарант.</w:t>
      </w:r>
    </w:p>
    <w:p w:rsidR="00BE71D2" w:rsidRDefault="00BE71D2" w:rsidP="00580FF2">
      <w:pPr>
        <w:autoSpaceDE w:val="0"/>
        <w:autoSpaceDN w:val="0"/>
        <w:adjustRightInd w:val="0"/>
        <w:spacing w:after="0" w:line="240" w:lineRule="auto"/>
        <w:jc w:val="both"/>
        <w:rPr>
          <w:rFonts w:ascii="Times New Roman" w:hAnsi="Times New Roman" w:cs="Times New Roman"/>
          <w:b/>
          <w:bCs/>
          <w:sz w:val="24"/>
          <w:szCs w:val="24"/>
        </w:rPr>
      </w:pPr>
    </w:p>
    <w:p w:rsidR="00BE71D2" w:rsidRPr="00BE71D2" w:rsidRDefault="00BE71D2" w:rsidP="00580FF2">
      <w:pPr>
        <w:autoSpaceDE w:val="0"/>
        <w:autoSpaceDN w:val="0"/>
        <w:adjustRightInd w:val="0"/>
        <w:spacing w:after="0" w:line="240" w:lineRule="auto"/>
        <w:jc w:val="both"/>
        <w:rPr>
          <w:rFonts w:ascii="Times New Roman" w:hAnsi="Times New Roman" w:cs="Times New Roman"/>
          <w:b/>
          <w:bCs/>
          <w:sz w:val="24"/>
          <w:szCs w:val="24"/>
        </w:rPr>
      </w:pPr>
      <w:bookmarkStart w:id="0" w:name="_GoBack"/>
      <w:bookmarkEnd w:id="0"/>
    </w:p>
    <w:p w:rsidR="00BE71D2" w:rsidRDefault="00BE71D2" w:rsidP="00BE71D2">
      <w:pPr>
        <w:shd w:val="clear" w:color="auto" w:fill="FFFFFF"/>
        <w:spacing w:after="0" w:line="240" w:lineRule="auto"/>
        <w:jc w:val="center"/>
        <w:rPr>
          <w:rFonts w:ascii="Times New Roman" w:eastAsia="Times New Roman" w:hAnsi="Times New Roman" w:cs="Times New Roman"/>
          <w:b/>
          <w:color w:val="22272F"/>
          <w:sz w:val="28"/>
          <w:szCs w:val="24"/>
          <w:lang w:eastAsia="ru-RU"/>
        </w:rPr>
      </w:pPr>
      <w:r w:rsidRPr="00BE71D2">
        <w:rPr>
          <w:rFonts w:ascii="Times New Roman" w:eastAsia="Times New Roman" w:hAnsi="Times New Roman" w:cs="Times New Roman"/>
          <w:b/>
          <w:color w:val="22272F"/>
          <w:sz w:val="28"/>
          <w:szCs w:val="24"/>
          <w:lang w:eastAsia="ru-RU"/>
        </w:rPr>
        <w:t xml:space="preserve">Постановление Правительства Российской Федерации </w:t>
      </w:r>
    </w:p>
    <w:p w:rsidR="00BE71D2" w:rsidRPr="00BE71D2" w:rsidRDefault="00BE71D2" w:rsidP="00BE71D2">
      <w:pPr>
        <w:shd w:val="clear" w:color="auto" w:fill="FFFFFF"/>
        <w:spacing w:after="0" w:line="240" w:lineRule="auto"/>
        <w:jc w:val="center"/>
        <w:rPr>
          <w:rFonts w:ascii="Times New Roman" w:eastAsia="Times New Roman" w:hAnsi="Times New Roman" w:cs="Times New Roman"/>
          <w:b/>
          <w:color w:val="22272F"/>
          <w:sz w:val="28"/>
          <w:szCs w:val="24"/>
          <w:lang w:eastAsia="ru-RU"/>
        </w:rPr>
      </w:pPr>
      <w:r w:rsidRPr="00BE71D2">
        <w:rPr>
          <w:rFonts w:ascii="Times New Roman" w:eastAsia="Times New Roman" w:hAnsi="Times New Roman" w:cs="Times New Roman"/>
          <w:b/>
          <w:color w:val="22272F"/>
          <w:sz w:val="28"/>
          <w:szCs w:val="24"/>
          <w:lang w:eastAsia="ru-RU"/>
        </w:rPr>
        <w:t>от 27 мая 2025 г. N 732</w:t>
      </w:r>
      <w:r w:rsidRPr="00BE71D2">
        <w:rPr>
          <w:rFonts w:ascii="Times New Roman" w:eastAsia="Times New Roman" w:hAnsi="Times New Roman" w:cs="Times New Roman"/>
          <w:b/>
          <w:color w:val="22272F"/>
          <w:sz w:val="28"/>
          <w:szCs w:val="24"/>
          <w:lang w:eastAsia="ru-RU"/>
        </w:rPr>
        <w:br/>
        <w:t>"О внесении изменений в некоторые акты Правительства Российской Федерации"</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Правительство Российской Федерации постановляет:</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1. Утвердить прилагаемые </w:t>
      </w:r>
      <w:hyperlink r:id="rId6" w:anchor="/document/412075474/entry/1000" w:history="1">
        <w:r w:rsidRPr="00BE71D2">
          <w:rPr>
            <w:rFonts w:ascii="Times New Roman" w:eastAsia="Times New Roman" w:hAnsi="Times New Roman" w:cs="Times New Roman"/>
            <w:color w:val="3272C0"/>
            <w:sz w:val="24"/>
            <w:szCs w:val="24"/>
            <w:u w:val="single"/>
            <w:lang w:eastAsia="ru-RU"/>
          </w:rPr>
          <w:t>изменения</w:t>
        </w:r>
      </w:hyperlink>
      <w:r w:rsidRPr="00BE71D2">
        <w:rPr>
          <w:rFonts w:ascii="Times New Roman" w:eastAsia="Times New Roman" w:hAnsi="Times New Roman" w:cs="Times New Roman"/>
          <w:color w:val="22272F"/>
          <w:sz w:val="24"/>
          <w:szCs w:val="24"/>
          <w:lang w:eastAsia="ru-RU"/>
        </w:rPr>
        <w:t>, которые вносятся в акты Правительства Российской Федерации.</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2. Настоящее постановление вступает в силу со дня его </w:t>
      </w:r>
      <w:hyperlink r:id="rId7" w:anchor="/document/412075475/entry/0" w:history="1">
        <w:r w:rsidRPr="00BE71D2">
          <w:rPr>
            <w:rFonts w:ascii="Times New Roman" w:eastAsia="Times New Roman" w:hAnsi="Times New Roman" w:cs="Times New Roman"/>
            <w:color w:val="3272C0"/>
            <w:sz w:val="24"/>
            <w:szCs w:val="24"/>
            <w:u w:val="single"/>
            <w:lang w:eastAsia="ru-RU"/>
          </w:rPr>
          <w:t>официального опубликования</w:t>
        </w:r>
      </w:hyperlink>
      <w:r w:rsidRPr="00BE71D2">
        <w:rPr>
          <w:rFonts w:ascii="Times New Roman" w:eastAsia="Times New Roman" w:hAnsi="Times New Roman" w:cs="Times New Roman"/>
          <w:color w:val="22272F"/>
          <w:sz w:val="24"/>
          <w:szCs w:val="24"/>
          <w:lang w:eastAsia="ru-RU"/>
        </w:rPr>
        <w:t>.</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5"/>
        <w:gridCol w:w="3119"/>
      </w:tblGrid>
      <w:tr w:rsidR="00BE71D2" w:rsidRPr="00BE71D2" w:rsidTr="00BE71D2">
        <w:tc>
          <w:tcPr>
            <w:tcW w:w="3300" w:type="pct"/>
            <w:shd w:val="clear" w:color="auto" w:fill="FFFFFF"/>
            <w:vAlign w:val="bottom"/>
            <w:hideMark/>
          </w:tcPr>
          <w:p w:rsidR="00BE71D2" w:rsidRPr="00BE71D2" w:rsidRDefault="00BE71D2" w:rsidP="00BE71D2">
            <w:pPr>
              <w:spacing w:after="0" w:line="240" w:lineRule="auto"/>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Председатель Правительства</w:t>
            </w:r>
            <w:r w:rsidRPr="00BE71D2">
              <w:rPr>
                <w:rFonts w:ascii="Times New Roman" w:eastAsia="Times New Roman" w:hAnsi="Times New Roman" w:cs="Times New Roman"/>
                <w:color w:val="22272F"/>
                <w:sz w:val="24"/>
                <w:szCs w:val="24"/>
                <w:lang w:eastAsia="ru-RU"/>
              </w:rPr>
              <w:br/>
              <w:t>Российской Федерации</w:t>
            </w:r>
          </w:p>
        </w:tc>
        <w:tc>
          <w:tcPr>
            <w:tcW w:w="1650" w:type="pct"/>
            <w:shd w:val="clear" w:color="auto" w:fill="FFFFFF"/>
            <w:vAlign w:val="bottom"/>
            <w:hideMark/>
          </w:tcPr>
          <w:p w:rsidR="00BE71D2" w:rsidRPr="00BE71D2" w:rsidRDefault="00BE71D2" w:rsidP="00BE71D2">
            <w:pPr>
              <w:spacing w:after="0" w:line="240" w:lineRule="auto"/>
              <w:jc w:val="right"/>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М. </w:t>
            </w:r>
            <w:proofErr w:type="spellStart"/>
            <w:r w:rsidRPr="00BE71D2">
              <w:rPr>
                <w:rFonts w:ascii="Times New Roman" w:eastAsia="Times New Roman" w:hAnsi="Times New Roman" w:cs="Times New Roman"/>
                <w:color w:val="22272F"/>
                <w:sz w:val="24"/>
                <w:szCs w:val="24"/>
                <w:lang w:eastAsia="ru-RU"/>
              </w:rPr>
              <w:t>Мишустин</w:t>
            </w:r>
            <w:proofErr w:type="spellEnd"/>
          </w:p>
        </w:tc>
      </w:tr>
    </w:tbl>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 </w:t>
      </w:r>
    </w:p>
    <w:p w:rsidR="00BE71D2" w:rsidRPr="00BE71D2" w:rsidRDefault="00BE71D2" w:rsidP="00BE71D2">
      <w:pPr>
        <w:shd w:val="clear" w:color="auto" w:fill="FFFFFF"/>
        <w:spacing w:before="100" w:beforeAutospacing="1" w:after="100" w:afterAutospacing="1" w:line="240" w:lineRule="auto"/>
        <w:jc w:val="right"/>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b/>
          <w:bCs/>
          <w:color w:val="22272F"/>
          <w:sz w:val="24"/>
          <w:szCs w:val="24"/>
          <w:lang w:eastAsia="ru-RU"/>
        </w:rPr>
        <w:t>УТВЕРЖДЕНЫ</w:t>
      </w:r>
      <w:r w:rsidRPr="00BE71D2">
        <w:rPr>
          <w:rFonts w:ascii="Times New Roman" w:eastAsia="Times New Roman" w:hAnsi="Times New Roman" w:cs="Times New Roman"/>
          <w:b/>
          <w:bCs/>
          <w:color w:val="22272F"/>
          <w:sz w:val="24"/>
          <w:szCs w:val="24"/>
          <w:lang w:eastAsia="ru-RU"/>
        </w:rPr>
        <w:br/>
      </w:r>
      <w:hyperlink r:id="rId8" w:anchor="/document/412075474/entry/0" w:history="1">
        <w:r w:rsidRPr="00BE71D2">
          <w:rPr>
            <w:rFonts w:ascii="Times New Roman" w:eastAsia="Times New Roman" w:hAnsi="Times New Roman" w:cs="Times New Roman"/>
            <w:b/>
            <w:bCs/>
            <w:color w:val="3272C0"/>
            <w:sz w:val="24"/>
            <w:szCs w:val="24"/>
            <w:u w:val="single"/>
            <w:lang w:eastAsia="ru-RU"/>
          </w:rPr>
          <w:t>постановлением</w:t>
        </w:r>
      </w:hyperlink>
      <w:r w:rsidRPr="00BE71D2">
        <w:rPr>
          <w:rFonts w:ascii="Times New Roman" w:eastAsia="Times New Roman" w:hAnsi="Times New Roman" w:cs="Times New Roman"/>
          <w:b/>
          <w:bCs/>
          <w:color w:val="22272F"/>
          <w:sz w:val="24"/>
          <w:szCs w:val="24"/>
          <w:lang w:eastAsia="ru-RU"/>
        </w:rPr>
        <w:t> Правительства</w:t>
      </w:r>
      <w:r w:rsidRPr="00BE71D2">
        <w:rPr>
          <w:rFonts w:ascii="Times New Roman" w:eastAsia="Times New Roman" w:hAnsi="Times New Roman" w:cs="Times New Roman"/>
          <w:b/>
          <w:bCs/>
          <w:color w:val="22272F"/>
          <w:sz w:val="24"/>
          <w:szCs w:val="24"/>
          <w:lang w:eastAsia="ru-RU"/>
        </w:rPr>
        <w:br/>
        <w:t>Российской Федерации</w:t>
      </w:r>
      <w:r w:rsidRPr="00BE71D2">
        <w:rPr>
          <w:rFonts w:ascii="Times New Roman" w:eastAsia="Times New Roman" w:hAnsi="Times New Roman" w:cs="Times New Roman"/>
          <w:b/>
          <w:bCs/>
          <w:color w:val="22272F"/>
          <w:sz w:val="24"/>
          <w:szCs w:val="24"/>
          <w:lang w:eastAsia="ru-RU"/>
        </w:rPr>
        <w:br/>
        <w:t>от 27 мая 2025 г. N 732</w:t>
      </w:r>
    </w:p>
    <w:p w:rsidR="00BE71D2" w:rsidRPr="00BE71D2" w:rsidRDefault="00BE71D2" w:rsidP="00BE71D2">
      <w:pPr>
        <w:shd w:val="clear" w:color="auto" w:fill="FFFFFF"/>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Изменения,</w:t>
      </w:r>
      <w:r w:rsidRPr="00BE71D2">
        <w:rPr>
          <w:rFonts w:ascii="Times New Roman" w:eastAsia="Times New Roman" w:hAnsi="Times New Roman" w:cs="Times New Roman"/>
          <w:color w:val="22272F"/>
          <w:sz w:val="24"/>
          <w:szCs w:val="24"/>
          <w:lang w:eastAsia="ru-RU"/>
        </w:rPr>
        <w:br/>
        <w:t>которые вносятся в акты Правительства Российской Федерации</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lastRenderedPageBreak/>
        <w:t>1. В </w:t>
      </w:r>
      <w:hyperlink r:id="rId9" w:anchor="/document/70246150/entry/0" w:history="1">
        <w:r w:rsidRPr="00BE71D2">
          <w:rPr>
            <w:rFonts w:ascii="Times New Roman" w:eastAsia="Times New Roman" w:hAnsi="Times New Roman" w:cs="Times New Roman"/>
            <w:color w:val="3272C0"/>
            <w:sz w:val="24"/>
            <w:szCs w:val="24"/>
            <w:u w:val="single"/>
            <w:lang w:eastAsia="ru-RU"/>
          </w:rPr>
          <w:t>постановлении</w:t>
        </w:r>
      </w:hyperlink>
      <w:r w:rsidRPr="00BE71D2">
        <w:rPr>
          <w:rFonts w:ascii="Times New Roman" w:eastAsia="Times New Roman" w:hAnsi="Times New Roman" w:cs="Times New Roman"/>
          <w:color w:val="22272F"/>
          <w:sz w:val="24"/>
          <w:szCs w:val="24"/>
          <w:lang w:eastAsia="ru-RU"/>
        </w:rPr>
        <w:t> Правительства Российской Федерации от 22 октября 2012 г. N 1075 "О ценообразовании в сфере теплоснабжения" (Собрание законодательства Российской Федерации, 2012, N 44, ст. 6022; 2014, N 23, ст. 2996; N 48, ст. 6865; N 50, ст. 7094; 2015, N 8, ст. 1167; 2016, N 27, ст. 4501; N 45, ст. 6263; 2017, N 6, ст. 925; N 17, ст. 2571; N 36, ст. 5422; 2018, N 42, ст. 6472; 2019, N 5, ст. 389; N 10, ст. 976; 2022, N 3, ст. 576; N 42, ст. 7182; 2024, N 52, ст. 8349; 2025, N 17, ст. 2152):</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а) в </w:t>
      </w:r>
      <w:hyperlink r:id="rId10" w:anchor="/document/70246150/entry/1000" w:history="1">
        <w:r w:rsidRPr="00BE71D2">
          <w:rPr>
            <w:rFonts w:ascii="Times New Roman" w:eastAsia="Times New Roman" w:hAnsi="Times New Roman" w:cs="Times New Roman"/>
            <w:color w:val="3272C0"/>
            <w:sz w:val="24"/>
            <w:szCs w:val="24"/>
            <w:u w:val="single"/>
            <w:lang w:eastAsia="ru-RU"/>
          </w:rPr>
          <w:t>Основах</w:t>
        </w:r>
      </w:hyperlink>
      <w:r w:rsidRPr="00BE71D2">
        <w:rPr>
          <w:rFonts w:ascii="Times New Roman" w:eastAsia="Times New Roman" w:hAnsi="Times New Roman" w:cs="Times New Roman"/>
          <w:color w:val="22272F"/>
          <w:sz w:val="24"/>
          <w:szCs w:val="24"/>
          <w:lang w:eastAsia="ru-RU"/>
        </w:rPr>
        <w:t> ценообразования в сфере теплоснабжения, утвержденных указанным </w:t>
      </w:r>
      <w:hyperlink r:id="rId11" w:anchor="/document/70246150/entry/0" w:history="1">
        <w:r w:rsidRPr="00BE71D2">
          <w:rPr>
            <w:rFonts w:ascii="Times New Roman" w:eastAsia="Times New Roman" w:hAnsi="Times New Roman" w:cs="Times New Roman"/>
            <w:color w:val="3272C0"/>
            <w:sz w:val="24"/>
            <w:szCs w:val="24"/>
            <w:u w:val="single"/>
            <w:lang w:eastAsia="ru-RU"/>
          </w:rPr>
          <w:t>постановлением</w:t>
        </w:r>
      </w:hyperlink>
      <w:r w:rsidRPr="00BE71D2">
        <w:rPr>
          <w:rFonts w:ascii="Times New Roman" w:eastAsia="Times New Roman" w:hAnsi="Times New Roman" w:cs="Times New Roman"/>
          <w:color w:val="22272F"/>
          <w:sz w:val="24"/>
          <w:szCs w:val="24"/>
          <w:lang w:eastAsia="ru-RU"/>
        </w:rPr>
        <w:t>:</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в </w:t>
      </w:r>
      <w:hyperlink r:id="rId12" w:anchor="/document/70246150/entry/1013" w:history="1">
        <w:r w:rsidRPr="00BE71D2">
          <w:rPr>
            <w:rFonts w:ascii="Times New Roman" w:eastAsia="Times New Roman" w:hAnsi="Times New Roman" w:cs="Times New Roman"/>
            <w:color w:val="3272C0"/>
            <w:sz w:val="24"/>
            <w:szCs w:val="24"/>
            <w:u w:val="single"/>
            <w:lang w:eastAsia="ru-RU"/>
          </w:rPr>
          <w:t>абзаце первом пункта 13</w:t>
        </w:r>
      </w:hyperlink>
      <w:r w:rsidRPr="00BE71D2">
        <w:rPr>
          <w:rFonts w:ascii="Times New Roman" w:eastAsia="Times New Roman" w:hAnsi="Times New Roman" w:cs="Times New Roman"/>
          <w:color w:val="22272F"/>
          <w:sz w:val="24"/>
          <w:szCs w:val="24"/>
          <w:lang w:eastAsia="ru-RU"/>
        </w:rPr>
        <w:t>:</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в предложении третьем слова "равную ставке рефинансирования Центрального банка Российской Федерации, увеличенной на 4 процентных пункта" заменить словами "рассчитанную исходя из ключевой ставки Центрального банка Российской Федерации, действующей на день возникновения соответствующих расходов, увеличенной на 4 процентных пункта";</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 xml:space="preserve">дополнить предложением следующего содержания: "Плановая величина расходов, связанных с обслуживанием заемных средств, за исключением случаев обслуживания заемных средств по льготной ставке или </w:t>
      </w:r>
      <w:proofErr w:type="spellStart"/>
      <w:r w:rsidRPr="00BE71D2">
        <w:rPr>
          <w:rFonts w:ascii="Times New Roman" w:eastAsia="Times New Roman" w:hAnsi="Times New Roman" w:cs="Times New Roman"/>
          <w:color w:val="22272F"/>
          <w:sz w:val="24"/>
          <w:szCs w:val="24"/>
          <w:lang w:eastAsia="ru-RU"/>
        </w:rPr>
        <w:t>софинансирования</w:t>
      </w:r>
      <w:proofErr w:type="spellEnd"/>
      <w:r w:rsidRPr="00BE71D2">
        <w:rPr>
          <w:rFonts w:ascii="Times New Roman" w:eastAsia="Times New Roman" w:hAnsi="Times New Roman" w:cs="Times New Roman"/>
          <w:color w:val="22272F"/>
          <w:sz w:val="24"/>
          <w:szCs w:val="24"/>
          <w:lang w:eastAsia="ru-RU"/>
        </w:rPr>
        <w:t xml:space="preserve"> субъектом Российской Федерации части расходов по процентной ставке, отличающейся от льготной ставки, в соответствии с указанными Правилами, в части расходов на уплату процентов за пользование займом и кредитом на очередной расчетный период регулирования определяется согласно подтверждающим документам и материалам в размере, не превышающем размер расходов, рассчитанный исходя из ключевой ставки Центрального банка Российской Федерации, действующей на день установления тарифов, увеличенной на 4 процентных пункта.";</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в </w:t>
      </w:r>
      <w:hyperlink r:id="rId13" w:anchor="/document/70246150/entry/1045" w:history="1">
        <w:r w:rsidRPr="00BE71D2">
          <w:rPr>
            <w:rFonts w:ascii="Times New Roman" w:eastAsia="Times New Roman" w:hAnsi="Times New Roman" w:cs="Times New Roman"/>
            <w:color w:val="3272C0"/>
            <w:sz w:val="24"/>
            <w:szCs w:val="24"/>
            <w:u w:val="single"/>
            <w:lang w:eastAsia="ru-RU"/>
          </w:rPr>
          <w:t>пункте 45</w:t>
        </w:r>
      </w:hyperlink>
      <w:r w:rsidRPr="00BE71D2">
        <w:rPr>
          <w:rFonts w:ascii="Times New Roman" w:eastAsia="Times New Roman" w:hAnsi="Times New Roman" w:cs="Times New Roman"/>
          <w:color w:val="22272F"/>
          <w:sz w:val="24"/>
          <w:szCs w:val="24"/>
          <w:lang w:eastAsia="ru-RU"/>
        </w:rPr>
        <w:t>:</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hyperlink r:id="rId14" w:anchor="/document/70246150/entry/1045" w:history="1">
        <w:r w:rsidRPr="00BE71D2">
          <w:rPr>
            <w:rFonts w:ascii="Times New Roman" w:eastAsia="Times New Roman" w:hAnsi="Times New Roman" w:cs="Times New Roman"/>
            <w:color w:val="3272C0"/>
            <w:sz w:val="24"/>
            <w:szCs w:val="24"/>
            <w:u w:val="single"/>
            <w:lang w:eastAsia="ru-RU"/>
          </w:rPr>
          <w:t>абзац первый</w:t>
        </w:r>
      </w:hyperlink>
      <w:r w:rsidRPr="00BE71D2">
        <w:rPr>
          <w:rFonts w:ascii="Times New Roman" w:eastAsia="Times New Roman" w:hAnsi="Times New Roman" w:cs="Times New Roman"/>
          <w:color w:val="22272F"/>
          <w:sz w:val="24"/>
          <w:szCs w:val="24"/>
          <w:lang w:eastAsia="ru-RU"/>
        </w:rPr>
        <w:t> изложить в следующей редакции:</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"45. Арендная плата и (или) лизинговый платеж учитываются в необходимой валовой выручке регулируемой организации в размере, не превышающем экономически обоснованный уровень. Экономически обоснованный уровень арендной платы в отношении объектов теплоснабжения, а также земельных участков, на которых расположены такие объекты, и (или) экономически обоснованный уровень лизингового платежа в отношении объектов теплоснабжения определяются исходя из принципа возмещения арендодателю или лизингодателю расходов на амортизацию, налогов на имущество, земельного налога и других установленных законодательством Российской Федерации обязательных платежей, связанных с владением и (или) пользованием объектами теплоснабжения, переданными в аренду или лизинг. Экономически обоснованный уровень арендной платы не может превышать размер арендной платы, установленный в конкурсной документации или документации об аукционе.";</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после </w:t>
      </w:r>
      <w:hyperlink r:id="rId15" w:anchor="/document/70246150/entry/1045" w:history="1">
        <w:r w:rsidRPr="00BE71D2">
          <w:rPr>
            <w:rFonts w:ascii="Times New Roman" w:eastAsia="Times New Roman" w:hAnsi="Times New Roman" w:cs="Times New Roman"/>
            <w:color w:val="3272C0"/>
            <w:sz w:val="24"/>
            <w:szCs w:val="24"/>
            <w:u w:val="single"/>
            <w:lang w:eastAsia="ru-RU"/>
          </w:rPr>
          <w:t>абзаца первого</w:t>
        </w:r>
      </w:hyperlink>
      <w:r w:rsidRPr="00BE71D2">
        <w:rPr>
          <w:rFonts w:ascii="Times New Roman" w:eastAsia="Times New Roman" w:hAnsi="Times New Roman" w:cs="Times New Roman"/>
          <w:color w:val="22272F"/>
          <w:sz w:val="24"/>
          <w:szCs w:val="24"/>
          <w:lang w:eastAsia="ru-RU"/>
        </w:rPr>
        <w:t> дополнить </w:t>
      </w:r>
      <w:hyperlink r:id="rId16" w:anchor="/document/70246150/entry/104502" w:history="1">
        <w:r w:rsidRPr="00BE71D2">
          <w:rPr>
            <w:rFonts w:ascii="Times New Roman" w:eastAsia="Times New Roman" w:hAnsi="Times New Roman" w:cs="Times New Roman"/>
            <w:color w:val="3272C0"/>
            <w:sz w:val="24"/>
            <w:szCs w:val="24"/>
            <w:u w:val="single"/>
            <w:lang w:eastAsia="ru-RU"/>
          </w:rPr>
          <w:t>абзацами</w:t>
        </w:r>
      </w:hyperlink>
      <w:r w:rsidRPr="00BE71D2">
        <w:rPr>
          <w:rFonts w:ascii="Times New Roman" w:eastAsia="Times New Roman" w:hAnsi="Times New Roman" w:cs="Times New Roman"/>
          <w:color w:val="22272F"/>
          <w:sz w:val="24"/>
          <w:szCs w:val="24"/>
          <w:lang w:eastAsia="ru-RU"/>
        </w:rPr>
        <w:t> следующего содержания:</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 xml:space="preserve">"Экономически обоснованный уровень арендной платы и (или) лизингового платежа в отношении иного имущества, кроме указанного в абзаце первом настоящего пункта, определяется органом регулирования с использованием источников информации, </w:t>
      </w:r>
      <w:r w:rsidRPr="00BE71D2">
        <w:rPr>
          <w:rFonts w:ascii="Times New Roman" w:eastAsia="Times New Roman" w:hAnsi="Times New Roman" w:cs="Times New Roman"/>
          <w:color w:val="22272F"/>
          <w:sz w:val="24"/>
          <w:szCs w:val="24"/>
          <w:lang w:eastAsia="ru-RU"/>
        </w:rPr>
        <w:lastRenderedPageBreak/>
        <w:t>указанных в подпунктах "б" и "в" пункта 28 настоящего документа и в подпунктах "б" - "г" пункта 29 настоящего документа.</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В случае если договором аренды или договором лизинга предусмотрены расходы регулируемой организации (арендатора, лизингополучателя) на содержание и эксплуатацию полученного в аренду или лизинг имущества, указанные расходы учитываются в составе прочих расходов.";</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пункт 51 после </w:t>
      </w:r>
      <w:hyperlink r:id="rId17" w:anchor="/document/70246150/entry/10519" w:history="1">
        <w:r w:rsidRPr="00BE71D2">
          <w:rPr>
            <w:rFonts w:ascii="Times New Roman" w:eastAsia="Times New Roman" w:hAnsi="Times New Roman" w:cs="Times New Roman"/>
            <w:color w:val="3272C0"/>
            <w:sz w:val="24"/>
            <w:szCs w:val="24"/>
            <w:u w:val="single"/>
            <w:lang w:eastAsia="ru-RU"/>
          </w:rPr>
          <w:t>абзаца девятого</w:t>
        </w:r>
      </w:hyperlink>
      <w:r w:rsidRPr="00BE71D2">
        <w:rPr>
          <w:rFonts w:ascii="Times New Roman" w:eastAsia="Times New Roman" w:hAnsi="Times New Roman" w:cs="Times New Roman"/>
          <w:color w:val="22272F"/>
          <w:sz w:val="24"/>
          <w:szCs w:val="24"/>
          <w:lang w:eastAsia="ru-RU"/>
        </w:rPr>
        <w:t> дополнить </w:t>
      </w:r>
      <w:hyperlink r:id="rId18" w:anchor="/document/70246150/entry/1051010" w:history="1">
        <w:r w:rsidRPr="00BE71D2">
          <w:rPr>
            <w:rFonts w:ascii="Times New Roman" w:eastAsia="Times New Roman" w:hAnsi="Times New Roman" w:cs="Times New Roman"/>
            <w:color w:val="3272C0"/>
            <w:sz w:val="24"/>
            <w:szCs w:val="24"/>
            <w:u w:val="single"/>
            <w:lang w:eastAsia="ru-RU"/>
          </w:rPr>
          <w:t>абзацем</w:t>
        </w:r>
      </w:hyperlink>
      <w:r w:rsidRPr="00BE71D2">
        <w:rPr>
          <w:rFonts w:ascii="Times New Roman" w:eastAsia="Times New Roman" w:hAnsi="Times New Roman" w:cs="Times New Roman"/>
          <w:color w:val="22272F"/>
          <w:sz w:val="24"/>
          <w:szCs w:val="24"/>
          <w:lang w:eastAsia="ru-RU"/>
        </w:rPr>
        <w:t> следующего содержания:</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"решение регионального органа регулирования тарифов, принятое в связи с утверждением (корректировкой) в первом полугодии 2025 года инвестиционной программы регулируемой организации на 2025 год;";</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в </w:t>
      </w:r>
      <w:hyperlink r:id="rId19" w:anchor="/document/70246150/entry/1063" w:history="1">
        <w:r w:rsidRPr="00BE71D2">
          <w:rPr>
            <w:rFonts w:ascii="Times New Roman" w:eastAsia="Times New Roman" w:hAnsi="Times New Roman" w:cs="Times New Roman"/>
            <w:color w:val="3272C0"/>
            <w:sz w:val="24"/>
            <w:szCs w:val="24"/>
            <w:u w:val="single"/>
            <w:lang w:eastAsia="ru-RU"/>
          </w:rPr>
          <w:t>пункте 63</w:t>
        </w:r>
      </w:hyperlink>
      <w:r w:rsidRPr="00BE71D2">
        <w:rPr>
          <w:rFonts w:ascii="Times New Roman" w:eastAsia="Times New Roman" w:hAnsi="Times New Roman" w:cs="Times New Roman"/>
          <w:color w:val="22272F"/>
          <w:sz w:val="24"/>
          <w:szCs w:val="24"/>
          <w:lang w:eastAsia="ru-RU"/>
        </w:rPr>
        <w:t> слова "равную ставке рефинансирования Центрального банка Российской Федерации, увеличенной на 4 процентных пункта" заменить словами "рассчитанную исходя из ключевой ставки Центрального банка Российской Федерации, действующей на день возникновения соответствующих расходов, увеличенной на 4 процентных пункта";</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в </w:t>
      </w:r>
      <w:hyperlink r:id="rId20" w:anchor="/document/70246150/entry/10734" w:history="1">
        <w:r w:rsidRPr="00BE71D2">
          <w:rPr>
            <w:rFonts w:ascii="Times New Roman" w:eastAsia="Times New Roman" w:hAnsi="Times New Roman" w:cs="Times New Roman"/>
            <w:color w:val="3272C0"/>
            <w:sz w:val="24"/>
            <w:szCs w:val="24"/>
            <w:u w:val="single"/>
            <w:lang w:eastAsia="ru-RU"/>
          </w:rPr>
          <w:t>абзаце четвертом пункта 73</w:t>
        </w:r>
      </w:hyperlink>
      <w:r w:rsidRPr="00BE71D2">
        <w:rPr>
          <w:rFonts w:ascii="Times New Roman" w:eastAsia="Times New Roman" w:hAnsi="Times New Roman" w:cs="Times New Roman"/>
          <w:color w:val="22272F"/>
          <w:sz w:val="24"/>
          <w:szCs w:val="24"/>
          <w:lang w:eastAsia="ru-RU"/>
        </w:rPr>
        <w:t> слова "равную ставке рефинансирования Центрального банка Российской Федерации, увеличенной на 4 процентных пункта" заменить словами "рассчитанную исходя из ключевой ставки Центрального банка Российской Федерации, действующей на день установления тарифов, увеличенной на 4 процентных пункта";</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hyperlink r:id="rId21" w:anchor="/document/70246150/entry/1074033" w:history="1">
        <w:r w:rsidRPr="00BE71D2">
          <w:rPr>
            <w:rFonts w:ascii="Times New Roman" w:eastAsia="Times New Roman" w:hAnsi="Times New Roman" w:cs="Times New Roman"/>
            <w:color w:val="3272C0"/>
            <w:sz w:val="24"/>
            <w:szCs w:val="24"/>
            <w:u w:val="single"/>
            <w:lang w:eastAsia="ru-RU"/>
          </w:rPr>
          <w:t>абзац шестой пункта 74</w:t>
        </w:r>
      </w:hyperlink>
      <w:r w:rsidRPr="00BE71D2">
        <w:rPr>
          <w:rFonts w:ascii="Times New Roman" w:eastAsia="Times New Roman" w:hAnsi="Times New Roman" w:cs="Times New Roman"/>
          <w:color w:val="22272F"/>
          <w:sz w:val="24"/>
          <w:szCs w:val="24"/>
          <w:lang w:eastAsia="ru-RU"/>
        </w:rPr>
        <w:t> дополнить предложением следующего содержания: "Положения настоящего абзаца не применяются в случае утверждения (корректировки) в первом полугодии 2025 года инвестиционной программы регулируемой организации на 2025 год.";</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б) в </w:t>
      </w:r>
      <w:hyperlink r:id="rId22" w:anchor="/document/70246150/entry/2000" w:history="1">
        <w:r w:rsidRPr="00BE71D2">
          <w:rPr>
            <w:rFonts w:ascii="Times New Roman" w:eastAsia="Times New Roman" w:hAnsi="Times New Roman" w:cs="Times New Roman"/>
            <w:color w:val="3272C0"/>
            <w:sz w:val="24"/>
            <w:szCs w:val="24"/>
            <w:u w:val="single"/>
            <w:lang w:eastAsia="ru-RU"/>
          </w:rPr>
          <w:t>Правилах</w:t>
        </w:r>
      </w:hyperlink>
      <w:r w:rsidRPr="00BE71D2">
        <w:rPr>
          <w:rFonts w:ascii="Times New Roman" w:eastAsia="Times New Roman" w:hAnsi="Times New Roman" w:cs="Times New Roman"/>
          <w:color w:val="22272F"/>
          <w:sz w:val="24"/>
          <w:szCs w:val="24"/>
          <w:lang w:eastAsia="ru-RU"/>
        </w:rPr>
        <w:t> регулирования цен (тарифов) в сфере теплоснабжения, утвержденных указанным </w:t>
      </w:r>
      <w:hyperlink r:id="rId23" w:anchor="/document/70246150/entry/0" w:history="1">
        <w:r w:rsidRPr="00BE71D2">
          <w:rPr>
            <w:rFonts w:ascii="Times New Roman" w:eastAsia="Times New Roman" w:hAnsi="Times New Roman" w:cs="Times New Roman"/>
            <w:color w:val="3272C0"/>
            <w:sz w:val="24"/>
            <w:szCs w:val="24"/>
            <w:u w:val="single"/>
            <w:lang w:eastAsia="ru-RU"/>
          </w:rPr>
          <w:t>постановлением</w:t>
        </w:r>
      </w:hyperlink>
      <w:r w:rsidRPr="00BE71D2">
        <w:rPr>
          <w:rFonts w:ascii="Times New Roman" w:eastAsia="Times New Roman" w:hAnsi="Times New Roman" w:cs="Times New Roman"/>
          <w:color w:val="22272F"/>
          <w:sz w:val="24"/>
          <w:szCs w:val="24"/>
          <w:lang w:eastAsia="ru-RU"/>
        </w:rPr>
        <w:t>:</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дополнить </w:t>
      </w:r>
      <w:hyperlink r:id="rId24" w:anchor="/document/70246150/entry/2072" w:history="1">
        <w:r w:rsidRPr="00BE71D2">
          <w:rPr>
            <w:rFonts w:ascii="Times New Roman" w:eastAsia="Times New Roman" w:hAnsi="Times New Roman" w:cs="Times New Roman"/>
            <w:color w:val="3272C0"/>
            <w:sz w:val="24"/>
            <w:szCs w:val="24"/>
            <w:u w:val="single"/>
            <w:lang w:eastAsia="ru-RU"/>
          </w:rPr>
          <w:t>пунктом 7</w:t>
        </w:r>
        <w:r w:rsidRPr="00BE71D2">
          <w:rPr>
            <w:rFonts w:ascii="Times New Roman" w:eastAsia="Times New Roman" w:hAnsi="Times New Roman" w:cs="Times New Roman"/>
            <w:color w:val="3272C0"/>
            <w:sz w:val="24"/>
            <w:szCs w:val="24"/>
            <w:u w:val="single"/>
            <w:vertAlign w:val="superscript"/>
            <w:lang w:eastAsia="ru-RU"/>
          </w:rPr>
          <w:t> 2</w:t>
        </w:r>
      </w:hyperlink>
      <w:r w:rsidRPr="00BE71D2">
        <w:rPr>
          <w:rFonts w:ascii="Times New Roman" w:eastAsia="Times New Roman" w:hAnsi="Times New Roman" w:cs="Times New Roman"/>
          <w:color w:val="22272F"/>
          <w:sz w:val="24"/>
          <w:szCs w:val="24"/>
          <w:lang w:eastAsia="ru-RU"/>
        </w:rPr>
        <w:t> следующего содержания:</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"7</w:t>
      </w:r>
      <w:r w:rsidRPr="00BE71D2">
        <w:rPr>
          <w:rFonts w:ascii="Times New Roman" w:eastAsia="Times New Roman" w:hAnsi="Times New Roman" w:cs="Times New Roman"/>
          <w:color w:val="22272F"/>
          <w:sz w:val="24"/>
          <w:szCs w:val="24"/>
          <w:vertAlign w:val="superscript"/>
          <w:lang w:eastAsia="ru-RU"/>
        </w:rPr>
        <w:t> 2</w:t>
      </w:r>
      <w:r w:rsidRPr="00BE71D2">
        <w:rPr>
          <w:rFonts w:ascii="Times New Roman" w:eastAsia="Times New Roman" w:hAnsi="Times New Roman" w:cs="Times New Roman"/>
          <w:color w:val="22272F"/>
          <w:sz w:val="24"/>
          <w:szCs w:val="24"/>
          <w:lang w:eastAsia="ru-RU"/>
        </w:rPr>
        <w:t>. Пересмотр тарифов и (или) долгосрочных параметров регулирования по основанию, предусмотренному абзацем десятым пункта 51 Основ ценообразования, осуществляется при условии представления регулируемой организацией не позднее 18 июня 2025 г. документов, предусмотренных подпунктами "д" - "ж" пункта 16 настоящих Правил. Тарифы, установленные в результате такого пересмотра, вводятся в действие не позднее 1 июля 2025 г.";</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hyperlink r:id="rId25" w:anchor="/document/70246150/entry/2310" w:history="1">
        <w:r w:rsidRPr="00BE71D2">
          <w:rPr>
            <w:rFonts w:ascii="Times New Roman" w:eastAsia="Times New Roman" w:hAnsi="Times New Roman" w:cs="Times New Roman"/>
            <w:color w:val="3272C0"/>
            <w:sz w:val="24"/>
            <w:szCs w:val="24"/>
            <w:u w:val="single"/>
            <w:lang w:eastAsia="ru-RU"/>
          </w:rPr>
          <w:t>пункт 10</w:t>
        </w:r>
      </w:hyperlink>
      <w:r w:rsidRPr="00BE71D2">
        <w:rPr>
          <w:rFonts w:ascii="Times New Roman" w:eastAsia="Times New Roman" w:hAnsi="Times New Roman" w:cs="Times New Roman"/>
          <w:color w:val="22272F"/>
          <w:sz w:val="24"/>
          <w:szCs w:val="24"/>
          <w:lang w:eastAsia="ru-RU"/>
        </w:rPr>
        <w:t> дополнить </w:t>
      </w:r>
      <w:hyperlink r:id="rId26" w:anchor="/document/70246150/entry/20102" w:history="1">
        <w:r w:rsidRPr="00BE71D2">
          <w:rPr>
            <w:rFonts w:ascii="Times New Roman" w:eastAsia="Times New Roman" w:hAnsi="Times New Roman" w:cs="Times New Roman"/>
            <w:color w:val="3272C0"/>
            <w:sz w:val="24"/>
            <w:szCs w:val="24"/>
            <w:u w:val="single"/>
            <w:lang w:eastAsia="ru-RU"/>
          </w:rPr>
          <w:t>абзацем</w:t>
        </w:r>
      </w:hyperlink>
      <w:r w:rsidRPr="00BE71D2">
        <w:rPr>
          <w:rFonts w:ascii="Times New Roman" w:eastAsia="Times New Roman" w:hAnsi="Times New Roman" w:cs="Times New Roman"/>
          <w:color w:val="22272F"/>
          <w:sz w:val="24"/>
          <w:szCs w:val="24"/>
          <w:lang w:eastAsia="ru-RU"/>
        </w:rPr>
        <w:t> следующего содержания:</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"Положения настоящего пункта не применяются в случае утверждения (корректировки) в первом полугодии 2025 года инвестиционной программы регулируемой организации на 2025 год.";</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hyperlink r:id="rId27" w:anchor="/document/70246150/entry/241210" w:history="1">
        <w:r w:rsidRPr="00BE71D2">
          <w:rPr>
            <w:rFonts w:ascii="Times New Roman" w:eastAsia="Times New Roman" w:hAnsi="Times New Roman" w:cs="Times New Roman"/>
            <w:color w:val="3272C0"/>
            <w:sz w:val="24"/>
            <w:szCs w:val="24"/>
            <w:u w:val="single"/>
            <w:lang w:eastAsia="ru-RU"/>
          </w:rPr>
          <w:t>пункт 12</w:t>
        </w:r>
        <w:r w:rsidRPr="00BE71D2">
          <w:rPr>
            <w:rFonts w:ascii="Times New Roman" w:eastAsia="Times New Roman" w:hAnsi="Times New Roman" w:cs="Times New Roman"/>
            <w:color w:val="3272C0"/>
            <w:sz w:val="24"/>
            <w:szCs w:val="24"/>
            <w:u w:val="single"/>
            <w:vertAlign w:val="superscript"/>
            <w:lang w:eastAsia="ru-RU"/>
          </w:rPr>
          <w:t> 1</w:t>
        </w:r>
      </w:hyperlink>
      <w:r w:rsidRPr="00BE71D2">
        <w:rPr>
          <w:rFonts w:ascii="Times New Roman" w:eastAsia="Times New Roman" w:hAnsi="Times New Roman" w:cs="Times New Roman"/>
          <w:color w:val="22272F"/>
          <w:sz w:val="24"/>
          <w:szCs w:val="24"/>
          <w:lang w:eastAsia="ru-RU"/>
        </w:rPr>
        <w:t> после слов "настоящих Правил," дополнить словами "при пересмотре тарифов по основанию, предусмотренному абзацем десятым пункта 51 Основ ценообразования,".</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2. В </w:t>
      </w:r>
      <w:hyperlink r:id="rId28" w:anchor="/document/70375124/entry/0" w:history="1">
        <w:r w:rsidRPr="00BE71D2">
          <w:rPr>
            <w:rFonts w:ascii="Times New Roman" w:eastAsia="Times New Roman" w:hAnsi="Times New Roman" w:cs="Times New Roman"/>
            <w:color w:val="3272C0"/>
            <w:sz w:val="24"/>
            <w:szCs w:val="24"/>
            <w:u w:val="single"/>
            <w:lang w:eastAsia="ru-RU"/>
          </w:rPr>
          <w:t>постановлении</w:t>
        </w:r>
      </w:hyperlink>
      <w:r w:rsidRPr="00BE71D2">
        <w:rPr>
          <w:rFonts w:ascii="Times New Roman" w:eastAsia="Times New Roman" w:hAnsi="Times New Roman" w:cs="Times New Roman"/>
          <w:color w:val="22272F"/>
          <w:sz w:val="24"/>
          <w:szCs w:val="24"/>
          <w:lang w:eastAsia="ru-RU"/>
        </w:rPr>
        <w:t xml:space="preserve">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2014, N 27, </w:t>
      </w:r>
      <w:r w:rsidRPr="00BE71D2">
        <w:rPr>
          <w:rFonts w:ascii="Times New Roman" w:eastAsia="Times New Roman" w:hAnsi="Times New Roman" w:cs="Times New Roman"/>
          <w:color w:val="22272F"/>
          <w:sz w:val="24"/>
          <w:szCs w:val="24"/>
          <w:lang w:eastAsia="ru-RU"/>
        </w:rPr>
        <w:lastRenderedPageBreak/>
        <w:t>ст. 3770; N 50, ст. 7080, 7094; 2015, N 8, ст. 1167; 2016, N 45, ст. 6263; 2017, N 6, ст. 925; N 36, ст. 5422; 2018, N 42, ст. 6472; 2019, N 28, ст. 3779; 2022, N 5, ст. 777; N 42, ст. 7182; 2024, N 52, ст. 8349; 2025, N 17, ст. 2152):</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а) в </w:t>
      </w:r>
      <w:hyperlink r:id="rId29" w:anchor="/document/70375124/entry/1000" w:history="1">
        <w:r w:rsidRPr="00BE71D2">
          <w:rPr>
            <w:rFonts w:ascii="Times New Roman" w:eastAsia="Times New Roman" w:hAnsi="Times New Roman" w:cs="Times New Roman"/>
            <w:color w:val="3272C0"/>
            <w:sz w:val="24"/>
            <w:szCs w:val="24"/>
            <w:u w:val="single"/>
            <w:lang w:eastAsia="ru-RU"/>
          </w:rPr>
          <w:t>Основах</w:t>
        </w:r>
      </w:hyperlink>
      <w:r w:rsidRPr="00BE71D2">
        <w:rPr>
          <w:rFonts w:ascii="Times New Roman" w:eastAsia="Times New Roman" w:hAnsi="Times New Roman" w:cs="Times New Roman"/>
          <w:color w:val="22272F"/>
          <w:sz w:val="24"/>
          <w:szCs w:val="24"/>
          <w:lang w:eastAsia="ru-RU"/>
        </w:rPr>
        <w:t> ценообразования в сфере водоснабжения и водоотведения, утвержденных указанным </w:t>
      </w:r>
      <w:hyperlink r:id="rId30" w:anchor="/document/70375124/entry/0" w:history="1">
        <w:r w:rsidRPr="00BE71D2">
          <w:rPr>
            <w:rFonts w:ascii="Times New Roman" w:eastAsia="Times New Roman" w:hAnsi="Times New Roman" w:cs="Times New Roman"/>
            <w:color w:val="3272C0"/>
            <w:sz w:val="24"/>
            <w:szCs w:val="24"/>
            <w:u w:val="single"/>
            <w:lang w:eastAsia="ru-RU"/>
          </w:rPr>
          <w:t>постановлением</w:t>
        </w:r>
      </w:hyperlink>
      <w:r w:rsidRPr="00BE71D2">
        <w:rPr>
          <w:rFonts w:ascii="Times New Roman" w:eastAsia="Times New Roman" w:hAnsi="Times New Roman" w:cs="Times New Roman"/>
          <w:color w:val="22272F"/>
          <w:sz w:val="24"/>
          <w:szCs w:val="24"/>
          <w:lang w:eastAsia="ru-RU"/>
        </w:rPr>
        <w:t>:</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в </w:t>
      </w:r>
      <w:hyperlink r:id="rId31" w:anchor="/document/70375124/entry/10152" w:history="1">
        <w:r w:rsidRPr="00BE71D2">
          <w:rPr>
            <w:rFonts w:ascii="Times New Roman" w:eastAsia="Times New Roman" w:hAnsi="Times New Roman" w:cs="Times New Roman"/>
            <w:color w:val="3272C0"/>
            <w:sz w:val="24"/>
            <w:szCs w:val="24"/>
            <w:u w:val="single"/>
            <w:lang w:eastAsia="ru-RU"/>
          </w:rPr>
          <w:t>абзаце третьем пункта 15</w:t>
        </w:r>
      </w:hyperlink>
      <w:r w:rsidRPr="00BE71D2">
        <w:rPr>
          <w:rFonts w:ascii="Times New Roman" w:eastAsia="Times New Roman" w:hAnsi="Times New Roman" w:cs="Times New Roman"/>
          <w:color w:val="22272F"/>
          <w:sz w:val="24"/>
          <w:szCs w:val="24"/>
          <w:lang w:eastAsia="ru-RU"/>
        </w:rPr>
        <w:t>:</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в предложении первом слова ", рассчитанном исходя из ставки процента, равной ставке рефинансирования Центрального банка Российской Федерации, действующей на дату привлечения таких средств (заключения договора займа, кредитного договора), увеличенной в 1,5 раза, но не менее 4 процентных пунктов" заменить словами "фактически понесенных расходов, не превышающем величину, рассчитанную исходя из ключевой ставки Центрального банка Российской Федерации, действующей на день возникновения соответствующих расходов, увеличенной в 1,5 раза, но не менее чем на 4 процентных пункта";</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 xml:space="preserve">предложение второе изложить в следующей редакции: "Плановая величина расходов, связанных с обслуживанием заемных средств, за исключением случаев обслуживания заемных средств по процентной ставке в размере, не превышающем размер льготной ставки, или </w:t>
      </w:r>
      <w:proofErr w:type="spellStart"/>
      <w:r w:rsidRPr="00BE71D2">
        <w:rPr>
          <w:rFonts w:ascii="Times New Roman" w:eastAsia="Times New Roman" w:hAnsi="Times New Roman" w:cs="Times New Roman"/>
          <w:color w:val="22272F"/>
          <w:sz w:val="24"/>
          <w:szCs w:val="24"/>
          <w:lang w:eastAsia="ru-RU"/>
        </w:rPr>
        <w:t>софинансирования</w:t>
      </w:r>
      <w:proofErr w:type="spellEnd"/>
      <w:r w:rsidRPr="00BE71D2">
        <w:rPr>
          <w:rFonts w:ascii="Times New Roman" w:eastAsia="Times New Roman" w:hAnsi="Times New Roman" w:cs="Times New Roman"/>
          <w:color w:val="22272F"/>
          <w:sz w:val="24"/>
          <w:szCs w:val="24"/>
          <w:lang w:eastAsia="ru-RU"/>
        </w:rPr>
        <w:t xml:space="preserve"> субъектом Российской Федерации части расходов, связанных с обслуживанием заемных средств по процентной ставке, отличающейся от льготной ставки, в соответствии с указанными Правилами, в части расходов на уплату процентов за пользование займом и кредитом на очередной расчетный период регулирования определяется согласно подтверждающим документам и материалам в размере, не превышающем размер расходов, рассчитанный исходя из ключевой ставки Центрального банка Российской Федерации, действующей на день установления тарифов, увеличенной в 1,5 раза, но не менее чем на 4 процентных пункта.";</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пункт 33 после </w:t>
      </w:r>
      <w:hyperlink r:id="rId32" w:anchor="/document/70375124/entry/103308" w:history="1">
        <w:r w:rsidRPr="00BE71D2">
          <w:rPr>
            <w:rFonts w:ascii="Times New Roman" w:eastAsia="Times New Roman" w:hAnsi="Times New Roman" w:cs="Times New Roman"/>
            <w:color w:val="3272C0"/>
            <w:sz w:val="24"/>
            <w:szCs w:val="24"/>
            <w:u w:val="single"/>
            <w:lang w:eastAsia="ru-RU"/>
          </w:rPr>
          <w:t>абзаца девятого</w:t>
        </w:r>
      </w:hyperlink>
      <w:r w:rsidRPr="00BE71D2">
        <w:rPr>
          <w:rFonts w:ascii="Times New Roman" w:eastAsia="Times New Roman" w:hAnsi="Times New Roman" w:cs="Times New Roman"/>
          <w:color w:val="22272F"/>
          <w:sz w:val="24"/>
          <w:szCs w:val="24"/>
          <w:lang w:eastAsia="ru-RU"/>
        </w:rPr>
        <w:t> дополнить </w:t>
      </w:r>
      <w:hyperlink r:id="rId33" w:anchor="/document/70375124/entry/1033010" w:history="1">
        <w:r w:rsidRPr="00BE71D2">
          <w:rPr>
            <w:rFonts w:ascii="Times New Roman" w:eastAsia="Times New Roman" w:hAnsi="Times New Roman" w:cs="Times New Roman"/>
            <w:color w:val="3272C0"/>
            <w:sz w:val="24"/>
            <w:szCs w:val="24"/>
            <w:u w:val="single"/>
            <w:lang w:eastAsia="ru-RU"/>
          </w:rPr>
          <w:t>абзацем</w:t>
        </w:r>
      </w:hyperlink>
      <w:r w:rsidRPr="00BE71D2">
        <w:rPr>
          <w:rFonts w:ascii="Times New Roman" w:eastAsia="Times New Roman" w:hAnsi="Times New Roman" w:cs="Times New Roman"/>
          <w:color w:val="22272F"/>
          <w:sz w:val="24"/>
          <w:szCs w:val="24"/>
          <w:lang w:eastAsia="ru-RU"/>
        </w:rPr>
        <w:t> следующего содержания:</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"решение регионального органа регулирования тарифов, принятое в связи с утверждением (корректировкой) в первом полугодии 2025 года инвестиционной программы регулируемой организации на 2025 год;";</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в </w:t>
      </w:r>
      <w:hyperlink r:id="rId34" w:anchor="/document/70375124/entry/1044" w:history="1">
        <w:r w:rsidRPr="00BE71D2">
          <w:rPr>
            <w:rFonts w:ascii="Times New Roman" w:eastAsia="Times New Roman" w:hAnsi="Times New Roman" w:cs="Times New Roman"/>
            <w:color w:val="3272C0"/>
            <w:sz w:val="24"/>
            <w:szCs w:val="24"/>
            <w:u w:val="single"/>
            <w:lang w:eastAsia="ru-RU"/>
          </w:rPr>
          <w:t>пункте 44</w:t>
        </w:r>
      </w:hyperlink>
      <w:r w:rsidRPr="00BE71D2">
        <w:rPr>
          <w:rFonts w:ascii="Times New Roman" w:eastAsia="Times New Roman" w:hAnsi="Times New Roman" w:cs="Times New Roman"/>
          <w:color w:val="22272F"/>
          <w:sz w:val="24"/>
          <w:szCs w:val="24"/>
          <w:lang w:eastAsia="ru-RU"/>
        </w:rPr>
        <w:t>:</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hyperlink r:id="rId35" w:anchor="/document/70375124/entry/1044" w:history="1">
        <w:r w:rsidRPr="00BE71D2">
          <w:rPr>
            <w:rFonts w:ascii="Times New Roman" w:eastAsia="Times New Roman" w:hAnsi="Times New Roman" w:cs="Times New Roman"/>
            <w:color w:val="3272C0"/>
            <w:sz w:val="24"/>
            <w:szCs w:val="24"/>
            <w:u w:val="single"/>
            <w:lang w:eastAsia="ru-RU"/>
          </w:rPr>
          <w:t>абзац первый</w:t>
        </w:r>
      </w:hyperlink>
      <w:r w:rsidRPr="00BE71D2">
        <w:rPr>
          <w:rFonts w:ascii="Times New Roman" w:eastAsia="Times New Roman" w:hAnsi="Times New Roman" w:cs="Times New Roman"/>
          <w:color w:val="22272F"/>
          <w:sz w:val="24"/>
          <w:szCs w:val="24"/>
          <w:lang w:eastAsia="ru-RU"/>
        </w:rPr>
        <w:t> после слов "объектов, входящих в состав таких систем," дополнить словами "а также расходы на арендную плату за земельные участки, на которых расположены указанные системы либо объекты,";</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hyperlink r:id="rId36" w:anchor="/document/70375124/entry/104402" w:history="1">
        <w:r w:rsidRPr="00BE71D2">
          <w:rPr>
            <w:rFonts w:ascii="Times New Roman" w:eastAsia="Times New Roman" w:hAnsi="Times New Roman" w:cs="Times New Roman"/>
            <w:color w:val="3272C0"/>
            <w:sz w:val="24"/>
            <w:szCs w:val="24"/>
            <w:u w:val="single"/>
            <w:lang w:eastAsia="ru-RU"/>
          </w:rPr>
          <w:t>абзац второй</w:t>
        </w:r>
      </w:hyperlink>
      <w:r w:rsidRPr="00BE71D2">
        <w:rPr>
          <w:rFonts w:ascii="Times New Roman" w:eastAsia="Times New Roman" w:hAnsi="Times New Roman" w:cs="Times New Roman"/>
          <w:color w:val="22272F"/>
          <w:sz w:val="24"/>
          <w:szCs w:val="24"/>
          <w:lang w:eastAsia="ru-RU"/>
        </w:rPr>
        <w:t> после слов "размер арендной платы или лизингового платежа" дополнить словами "в отношении централизованных систем водоснабжения и (или) водоотведения либо объектов, входящих в состав таких систем, а также размер арендной платы за земельные участки, на которых они расположены,";</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после </w:t>
      </w:r>
      <w:hyperlink r:id="rId37" w:anchor="/document/70375124/entry/104402" w:history="1">
        <w:r w:rsidRPr="00BE71D2">
          <w:rPr>
            <w:rFonts w:ascii="Times New Roman" w:eastAsia="Times New Roman" w:hAnsi="Times New Roman" w:cs="Times New Roman"/>
            <w:color w:val="3272C0"/>
            <w:sz w:val="24"/>
            <w:szCs w:val="24"/>
            <w:u w:val="single"/>
            <w:lang w:eastAsia="ru-RU"/>
          </w:rPr>
          <w:t>абзаца второго</w:t>
        </w:r>
      </w:hyperlink>
      <w:r w:rsidRPr="00BE71D2">
        <w:rPr>
          <w:rFonts w:ascii="Times New Roman" w:eastAsia="Times New Roman" w:hAnsi="Times New Roman" w:cs="Times New Roman"/>
          <w:color w:val="22272F"/>
          <w:sz w:val="24"/>
          <w:szCs w:val="24"/>
          <w:lang w:eastAsia="ru-RU"/>
        </w:rPr>
        <w:t> дополнить </w:t>
      </w:r>
      <w:hyperlink r:id="rId38" w:anchor="/document/70375124/entry/10443" w:history="1">
        <w:r w:rsidRPr="00BE71D2">
          <w:rPr>
            <w:rFonts w:ascii="Times New Roman" w:eastAsia="Times New Roman" w:hAnsi="Times New Roman" w:cs="Times New Roman"/>
            <w:color w:val="3272C0"/>
            <w:sz w:val="24"/>
            <w:szCs w:val="24"/>
            <w:u w:val="single"/>
            <w:lang w:eastAsia="ru-RU"/>
          </w:rPr>
          <w:t>абзацем</w:t>
        </w:r>
      </w:hyperlink>
      <w:r w:rsidRPr="00BE71D2">
        <w:rPr>
          <w:rFonts w:ascii="Times New Roman" w:eastAsia="Times New Roman" w:hAnsi="Times New Roman" w:cs="Times New Roman"/>
          <w:color w:val="22272F"/>
          <w:sz w:val="24"/>
          <w:szCs w:val="24"/>
          <w:lang w:eastAsia="ru-RU"/>
        </w:rPr>
        <w:t> следующего содержания:</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 xml:space="preserve">"Экономически обоснованный уровень арендной платы и (или) лизингового платежа в отношении иного имущества, кроме указанного в абзаце первом настоящего пункта, </w:t>
      </w:r>
      <w:r w:rsidRPr="00BE71D2">
        <w:rPr>
          <w:rFonts w:ascii="Times New Roman" w:eastAsia="Times New Roman" w:hAnsi="Times New Roman" w:cs="Times New Roman"/>
          <w:color w:val="22272F"/>
          <w:sz w:val="24"/>
          <w:szCs w:val="24"/>
          <w:lang w:eastAsia="ru-RU"/>
        </w:rPr>
        <w:lastRenderedPageBreak/>
        <w:t>определяется органом регулирования тарифов с использованием источников информации, указанных в подпунктах "б" - "ж" пункта 22 настоящего документа.";</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hyperlink r:id="rId39" w:anchor="/document/70375124/entry/10788" w:history="1">
        <w:r w:rsidRPr="00BE71D2">
          <w:rPr>
            <w:rFonts w:ascii="Times New Roman" w:eastAsia="Times New Roman" w:hAnsi="Times New Roman" w:cs="Times New Roman"/>
            <w:color w:val="3272C0"/>
            <w:sz w:val="24"/>
            <w:szCs w:val="24"/>
            <w:u w:val="single"/>
            <w:lang w:eastAsia="ru-RU"/>
          </w:rPr>
          <w:t>абзац восьмой пункта 78</w:t>
        </w:r>
      </w:hyperlink>
      <w:r w:rsidRPr="00BE71D2">
        <w:rPr>
          <w:rFonts w:ascii="Times New Roman" w:eastAsia="Times New Roman" w:hAnsi="Times New Roman" w:cs="Times New Roman"/>
          <w:color w:val="22272F"/>
          <w:sz w:val="24"/>
          <w:szCs w:val="24"/>
          <w:lang w:eastAsia="ru-RU"/>
        </w:rPr>
        <w:t> дополнить предложением следующего содержания: "Положения настоящего абзаца не применяются в случае утверждения (корректировки) в первом полугодии 2025 года инвестиционной программы регулируемой организации на 2025 год.";</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б) в </w:t>
      </w:r>
      <w:hyperlink r:id="rId40" w:anchor="/document/70375124/entry/2000" w:history="1">
        <w:r w:rsidRPr="00BE71D2">
          <w:rPr>
            <w:rFonts w:ascii="Times New Roman" w:eastAsia="Times New Roman" w:hAnsi="Times New Roman" w:cs="Times New Roman"/>
            <w:color w:val="3272C0"/>
            <w:sz w:val="24"/>
            <w:szCs w:val="24"/>
            <w:u w:val="single"/>
            <w:lang w:eastAsia="ru-RU"/>
          </w:rPr>
          <w:t>Правилах</w:t>
        </w:r>
      </w:hyperlink>
      <w:r w:rsidRPr="00BE71D2">
        <w:rPr>
          <w:rFonts w:ascii="Times New Roman" w:eastAsia="Times New Roman" w:hAnsi="Times New Roman" w:cs="Times New Roman"/>
          <w:color w:val="22272F"/>
          <w:sz w:val="24"/>
          <w:szCs w:val="24"/>
          <w:lang w:eastAsia="ru-RU"/>
        </w:rPr>
        <w:t> регулирования тарифов в сфере водоснабжения и водоотведения, утвержденных указанным </w:t>
      </w:r>
      <w:hyperlink r:id="rId41" w:anchor="/document/70375124/entry/0" w:history="1">
        <w:r w:rsidRPr="00BE71D2">
          <w:rPr>
            <w:rFonts w:ascii="Times New Roman" w:eastAsia="Times New Roman" w:hAnsi="Times New Roman" w:cs="Times New Roman"/>
            <w:color w:val="3272C0"/>
            <w:sz w:val="24"/>
            <w:szCs w:val="24"/>
            <w:u w:val="single"/>
            <w:lang w:eastAsia="ru-RU"/>
          </w:rPr>
          <w:t>постановлением</w:t>
        </w:r>
      </w:hyperlink>
      <w:r w:rsidRPr="00BE71D2">
        <w:rPr>
          <w:rFonts w:ascii="Times New Roman" w:eastAsia="Times New Roman" w:hAnsi="Times New Roman" w:cs="Times New Roman"/>
          <w:color w:val="22272F"/>
          <w:sz w:val="24"/>
          <w:szCs w:val="24"/>
          <w:lang w:eastAsia="ru-RU"/>
        </w:rPr>
        <w:t>:</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дополнить </w:t>
      </w:r>
      <w:hyperlink r:id="rId42" w:anchor="/document/70375124/entry/2091" w:history="1">
        <w:r w:rsidRPr="00BE71D2">
          <w:rPr>
            <w:rFonts w:ascii="Times New Roman" w:eastAsia="Times New Roman" w:hAnsi="Times New Roman" w:cs="Times New Roman"/>
            <w:color w:val="3272C0"/>
            <w:sz w:val="24"/>
            <w:szCs w:val="24"/>
            <w:u w:val="single"/>
            <w:lang w:eastAsia="ru-RU"/>
          </w:rPr>
          <w:t>пунктом 9</w:t>
        </w:r>
        <w:r w:rsidRPr="00BE71D2">
          <w:rPr>
            <w:rFonts w:ascii="Times New Roman" w:eastAsia="Times New Roman" w:hAnsi="Times New Roman" w:cs="Times New Roman"/>
            <w:color w:val="3272C0"/>
            <w:sz w:val="24"/>
            <w:szCs w:val="24"/>
            <w:u w:val="single"/>
            <w:vertAlign w:val="superscript"/>
            <w:lang w:eastAsia="ru-RU"/>
          </w:rPr>
          <w:t> 1</w:t>
        </w:r>
      </w:hyperlink>
      <w:r w:rsidRPr="00BE71D2">
        <w:rPr>
          <w:rFonts w:ascii="Times New Roman" w:eastAsia="Times New Roman" w:hAnsi="Times New Roman" w:cs="Times New Roman"/>
          <w:color w:val="22272F"/>
          <w:sz w:val="24"/>
          <w:szCs w:val="24"/>
          <w:lang w:eastAsia="ru-RU"/>
        </w:rPr>
        <w:t> следующего содержания:</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"9</w:t>
      </w:r>
      <w:r w:rsidRPr="00BE71D2">
        <w:rPr>
          <w:rFonts w:ascii="Times New Roman" w:eastAsia="Times New Roman" w:hAnsi="Times New Roman" w:cs="Times New Roman"/>
          <w:color w:val="22272F"/>
          <w:sz w:val="24"/>
          <w:szCs w:val="24"/>
          <w:vertAlign w:val="superscript"/>
          <w:lang w:eastAsia="ru-RU"/>
        </w:rPr>
        <w:t> 1</w:t>
      </w:r>
      <w:r w:rsidRPr="00BE71D2">
        <w:rPr>
          <w:rFonts w:ascii="Times New Roman" w:eastAsia="Times New Roman" w:hAnsi="Times New Roman" w:cs="Times New Roman"/>
          <w:color w:val="22272F"/>
          <w:sz w:val="24"/>
          <w:szCs w:val="24"/>
          <w:lang w:eastAsia="ru-RU"/>
        </w:rPr>
        <w:t>. Пересмотр тарифов и (или) долгосрочных параметров регулирования тарифов по основанию, предусмотренному абзацем десятым пункта 33 Основ ценообразования, осуществляется при условии представления регулируемой организацией не позднее 18 июня 2025 г. документов, предусмотренных подпунктами "е", "ж" и "и" пункта 17 настоящих Правил. Тарифы, установленные в результате такого пересмотра, вводятся в действие не позднее 1 июля 2025 г.";</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hyperlink r:id="rId43" w:anchor="/document/70375124/entry/2010" w:history="1">
        <w:r w:rsidRPr="00BE71D2">
          <w:rPr>
            <w:rFonts w:ascii="Times New Roman" w:eastAsia="Times New Roman" w:hAnsi="Times New Roman" w:cs="Times New Roman"/>
            <w:color w:val="3272C0"/>
            <w:sz w:val="24"/>
            <w:szCs w:val="24"/>
            <w:u w:val="single"/>
            <w:lang w:eastAsia="ru-RU"/>
          </w:rPr>
          <w:t>пункт 10</w:t>
        </w:r>
      </w:hyperlink>
      <w:r w:rsidRPr="00BE71D2">
        <w:rPr>
          <w:rFonts w:ascii="Times New Roman" w:eastAsia="Times New Roman" w:hAnsi="Times New Roman" w:cs="Times New Roman"/>
          <w:color w:val="22272F"/>
          <w:sz w:val="24"/>
          <w:szCs w:val="24"/>
          <w:lang w:eastAsia="ru-RU"/>
        </w:rPr>
        <w:t> после слов "настоящих Правил," дополнить словами "при пересмотре тарифов по основанию, предусмотренному абзацем десятым пункта 33 Основ ценообразования,";</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hyperlink r:id="rId44" w:anchor="/document/70375124/entry/2011" w:history="1">
        <w:r w:rsidRPr="00BE71D2">
          <w:rPr>
            <w:rFonts w:ascii="Times New Roman" w:eastAsia="Times New Roman" w:hAnsi="Times New Roman" w:cs="Times New Roman"/>
            <w:color w:val="3272C0"/>
            <w:sz w:val="24"/>
            <w:szCs w:val="24"/>
            <w:u w:val="single"/>
            <w:lang w:eastAsia="ru-RU"/>
          </w:rPr>
          <w:t>пункт 11</w:t>
        </w:r>
      </w:hyperlink>
      <w:r w:rsidRPr="00BE71D2">
        <w:rPr>
          <w:rFonts w:ascii="Times New Roman" w:eastAsia="Times New Roman" w:hAnsi="Times New Roman" w:cs="Times New Roman"/>
          <w:color w:val="22272F"/>
          <w:sz w:val="24"/>
          <w:szCs w:val="24"/>
          <w:lang w:eastAsia="ru-RU"/>
        </w:rPr>
        <w:t> дополнить </w:t>
      </w:r>
      <w:hyperlink r:id="rId45" w:anchor="/document/70375124/entry/20113" w:history="1">
        <w:r w:rsidRPr="00BE71D2">
          <w:rPr>
            <w:rFonts w:ascii="Times New Roman" w:eastAsia="Times New Roman" w:hAnsi="Times New Roman" w:cs="Times New Roman"/>
            <w:color w:val="3272C0"/>
            <w:sz w:val="24"/>
            <w:szCs w:val="24"/>
            <w:u w:val="single"/>
            <w:lang w:eastAsia="ru-RU"/>
          </w:rPr>
          <w:t>абзацем</w:t>
        </w:r>
      </w:hyperlink>
      <w:r w:rsidRPr="00BE71D2">
        <w:rPr>
          <w:rFonts w:ascii="Times New Roman" w:eastAsia="Times New Roman" w:hAnsi="Times New Roman" w:cs="Times New Roman"/>
          <w:color w:val="22272F"/>
          <w:sz w:val="24"/>
          <w:szCs w:val="24"/>
          <w:lang w:eastAsia="ru-RU"/>
        </w:rPr>
        <w:t> следующего содержания:</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"Положения настоящего пункта не применяются в случае утверждения (корректировки) в первом полугодии 2025 года инвестиционной программы регулируемой организации на 2025 год.".</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3. </w:t>
      </w:r>
      <w:hyperlink r:id="rId46" w:anchor="/document/70427186/entry/1000" w:history="1">
        <w:r w:rsidRPr="00BE71D2">
          <w:rPr>
            <w:rFonts w:ascii="Times New Roman" w:eastAsia="Times New Roman" w:hAnsi="Times New Roman" w:cs="Times New Roman"/>
            <w:color w:val="3272C0"/>
            <w:sz w:val="24"/>
            <w:szCs w:val="24"/>
            <w:u w:val="single"/>
            <w:lang w:eastAsia="ru-RU"/>
          </w:rPr>
          <w:t>Правила</w:t>
        </w:r>
      </w:hyperlink>
      <w:r w:rsidRPr="00BE71D2">
        <w:rPr>
          <w:rFonts w:ascii="Times New Roman" w:eastAsia="Times New Roman" w:hAnsi="Times New Roman" w:cs="Times New Roman"/>
          <w:color w:val="22272F"/>
          <w:sz w:val="24"/>
          <w:szCs w:val="24"/>
          <w:lang w:eastAsia="ru-RU"/>
        </w:rPr>
        <w:t>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 утвержденные </w:t>
      </w:r>
      <w:hyperlink r:id="rId47" w:anchor="/document/70427186/entry/0" w:history="1">
        <w:r w:rsidRPr="00BE71D2">
          <w:rPr>
            <w:rFonts w:ascii="Times New Roman" w:eastAsia="Times New Roman" w:hAnsi="Times New Roman" w:cs="Times New Roman"/>
            <w:color w:val="3272C0"/>
            <w:sz w:val="24"/>
            <w:szCs w:val="24"/>
            <w:u w:val="single"/>
            <w:lang w:eastAsia="ru-RU"/>
          </w:rPr>
          <w:t>постановлением</w:t>
        </w:r>
      </w:hyperlink>
      <w:r w:rsidRPr="00BE71D2">
        <w:rPr>
          <w:rFonts w:ascii="Times New Roman" w:eastAsia="Times New Roman" w:hAnsi="Times New Roman" w:cs="Times New Roman"/>
          <w:color w:val="22272F"/>
          <w:sz w:val="24"/>
          <w:szCs w:val="24"/>
          <w:lang w:eastAsia="ru-RU"/>
        </w:rPr>
        <w:t> Правительства Российской Федерации от 29 июля 2013 г. N 641 "Об инвестиционных и производственных программах организаций, осуществляющих деятельность в сфере водоснабжения и водоотведения" (Собрание законодательства Российской Федерации, 2013, N 32, ст. 4303; 2014, N 23, ст. 2992), дополнить </w:t>
      </w:r>
      <w:hyperlink r:id="rId48" w:anchor="/document/70427186/entry/10505" w:history="1">
        <w:r w:rsidRPr="00BE71D2">
          <w:rPr>
            <w:rFonts w:ascii="Times New Roman" w:eastAsia="Times New Roman" w:hAnsi="Times New Roman" w:cs="Times New Roman"/>
            <w:color w:val="3272C0"/>
            <w:sz w:val="24"/>
            <w:szCs w:val="24"/>
            <w:u w:val="single"/>
            <w:lang w:eastAsia="ru-RU"/>
          </w:rPr>
          <w:t>пунктами 5</w:t>
        </w:r>
        <w:r w:rsidRPr="00BE71D2">
          <w:rPr>
            <w:rFonts w:ascii="Times New Roman" w:eastAsia="Times New Roman" w:hAnsi="Times New Roman" w:cs="Times New Roman"/>
            <w:color w:val="3272C0"/>
            <w:sz w:val="24"/>
            <w:szCs w:val="24"/>
            <w:u w:val="single"/>
            <w:vertAlign w:val="superscript"/>
            <w:lang w:eastAsia="ru-RU"/>
          </w:rPr>
          <w:t> 5</w:t>
        </w:r>
        <w:r w:rsidRPr="00BE71D2">
          <w:rPr>
            <w:rFonts w:ascii="Times New Roman" w:eastAsia="Times New Roman" w:hAnsi="Times New Roman" w:cs="Times New Roman"/>
            <w:color w:val="3272C0"/>
            <w:sz w:val="24"/>
            <w:szCs w:val="24"/>
            <w:u w:val="single"/>
            <w:lang w:eastAsia="ru-RU"/>
          </w:rPr>
          <w:t> - 5</w:t>
        </w:r>
        <w:r w:rsidRPr="00BE71D2">
          <w:rPr>
            <w:rFonts w:ascii="Times New Roman" w:eastAsia="Times New Roman" w:hAnsi="Times New Roman" w:cs="Times New Roman"/>
            <w:color w:val="3272C0"/>
            <w:sz w:val="24"/>
            <w:szCs w:val="24"/>
            <w:u w:val="single"/>
            <w:vertAlign w:val="superscript"/>
            <w:lang w:eastAsia="ru-RU"/>
          </w:rPr>
          <w:t> 7</w:t>
        </w:r>
      </w:hyperlink>
      <w:r w:rsidRPr="00BE71D2">
        <w:rPr>
          <w:rFonts w:ascii="Times New Roman" w:eastAsia="Times New Roman" w:hAnsi="Times New Roman" w:cs="Times New Roman"/>
          <w:color w:val="22272F"/>
          <w:sz w:val="24"/>
          <w:szCs w:val="24"/>
          <w:lang w:eastAsia="ru-RU"/>
        </w:rPr>
        <w:t> следующего содержания:</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"5</w:t>
      </w:r>
      <w:r w:rsidRPr="00BE71D2">
        <w:rPr>
          <w:rFonts w:ascii="Times New Roman" w:eastAsia="Times New Roman" w:hAnsi="Times New Roman" w:cs="Times New Roman"/>
          <w:color w:val="22272F"/>
          <w:sz w:val="24"/>
          <w:szCs w:val="24"/>
          <w:vertAlign w:val="superscript"/>
          <w:lang w:eastAsia="ru-RU"/>
        </w:rPr>
        <w:t> 5</w:t>
      </w:r>
      <w:r w:rsidRPr="00BE71D2">
        <w:rPr>
          <w:rFonts w:ascii="Times New Roman" w:eastAsia="Times New Roman" w:hAnsi="Times New Roman" w:cs="Times New Roman"/>
          <w:color w:val="22272F"/>
          <w:sz w:val="24"/>
          <w:szCs w:val="24"/>
          <w:lang w:eastAsia="ru-RU"/>
        </w:rPr>
        <w:t>. Для утверждения или корректировки в первом полугодии 2025 года инвестиционной программы на 2025 год проект инвестиционной программы или проект корректировки инвестиционной программы направляется регулируемой организацией до 5 июня 2025 г. в уполномоченный исполнительный орган субъекта Российской Федерации или уполномоченный орган местного самоуправления поселения (муниципального округа, городского округа) на утверждение одновременно с направлением на согласование в орган местного самоуправления поселения (муниципального округа, городского округа) (за исключением случаев, когда законом субъекта Российской Федерации ему переданы полномочия по утверждению инвестиционной программы) и в исполнительный орган субъекта Российской Федерации в области государственного регулирования тарифов (за исключением случаев, когда инвестиционная программа утверждается исполнительным органом субъекта Российской Федерации в области государственного регулирования тарифов).</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lastRenderedPageBreak/>
        <w:t>5</w:t>
      </w:r>
      <w:r w:rsidRPr="00BE71D2">
        <w:rPr>
          <w:rFonts w:ascii="Times New Roman" w:eastAsia="Times New Roman" w:hAnsi="Times New Roman" w:cs="Times New Roman"/>
          <w:color w:val="22272F"/>
          <w:sz w:val="24"/>
          <w:szCs w:val="24"/>
          <w:vertAlign w:val="superscript"/>
          <w:lang w:eastAsia="ru-RU"/>
        </w:rPr>
        <w:t> 6</w:t>
      </w:r>
      <w:r w:rsidRPr="00BE71D2">
        <w:rPr>
          <w:rFonts w:ascii="Times New Roman" w:eastAsia="Times New Roman" w:hAnsi="Times New Roman" w:cs="Times New Roman"/>
          <w:color w:val="22272F"/>
          <w:sz w:val="24"/>
          <w:szCs w:val="24"/>
          <w:lang w:eastAsia="ru-RU"/>
        </w:rPr>
        <w:t>. В 2025 году, не позднее 2 июня, уполномоченный орган местного самоуправления утверждает техническое задание на разработку инвестиционной программы на 2025 год или корректировку инвестиционной программы на 2025 год.</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5</w:t>
      </w:r>
      <w:r w:rsidRPr="00BE71D2">
        <w:rPr>
          <w:rFonts w:ascii="Times New Roman" w:eastAsia="Times New Roman" w:hAnsi="Times New Roman" w:cs="Times New Roman"/>
          <w:color w:val="22272F"/>
          <w:sz w:val="24"/>
          <w:szCs w:val="24"/>
          <w:vertAlign w:val="superscript"/>
          <w:lang w:eastAsia="ru-RU"/>
        </w:rPr>
        <w:t> 7</w:t>
      </w:r>
      <w:r w:rsidRPr="00BE71D2">
        <w:rPr>
          <w:rFonts w:ascii="Times New Roman" w:eastAsia="Times New Roman" w:hAnsi="Times New Roman" w:cs="Times New Roman"/>
          <w:color w:val="22272F"/>
          <w:sz w:val="24"/>
          <w:szCs w:val="24"/>
          <w:lang w:eastAsia="ru-RU"/>
        </w:rPr>
        <w:t>. Согласование проекта инвестиционной программы или проекта корректировки инвестиционной программы, предусмотренных пунктом 5</w:t>
      </w:r>
      <w:r w:rsidRPr="00BE71D2">
        <w:rPr>
          <w:rFonts w:ascii="Times New Roman" w:eastAsia="Times New Roman" w:hAnsi="Times New Roman" w:cs="Times New Roman"/>
          <w:color w:val="22272F"/>
          <w:sz w:val="24"/>
          <w:szCs w:val="24"/>
          <w:vertAlign w:val="superscript"/>
          <w:lang w:eastAsia="ru-RU"/>
        </w:rPr>
        <w:t> 5 </w:t>
      </w:r>
      <w:r w:rsidRPr="00BE71D2">
        <w:rPr>
          <w:rFonts w:ascii="Times New Roman" w:eastAsia="Times New Roman" w:hAnsi="Times New Roman" w:cs="Times New Roman"/>
          <w:color w:val="22272F"/>
          <w:sz w:val="24"/>
          <w:szCs w:val="24"/>
          <w:lang w:eastAsia="ru-RU"/>
        </w:rPr>
        <w:t>настоящих Правил, и утверждение инвестиционной программы или изменений, вносимых в инвестиционную программу, осуществляются в порядке и сроки, установленные пунктом 5</w:t>
      </w:r>
      <w:r w:rsidRPr="00BE71D2">
        <w:rPr>
          <w:rFonts w:ascii="Times New Roman" w:eastAsia="Times New Roman" w:hAnsi="Times New Roman" w:cs="Times New Roman"/>
          <w:color w:val="22272F"/>
          <w:sz w:val="24"/>
          <w:szCs w:val="24"/>
          <w:vertAlign w:val="superscript"/>
          <w:lang w:eastAsia="ru-RU"/>
        </w:rPr>
        <w:t> 3</w:t>
      </w:r>
      <w:r w:rsidRPr="00BE71D2">
        <w:rPr>
          <w:rFonts w:ascii="Times New Roman" w:eastAsia="Times New Roman" w:hAnsi="Times New Roman" w:cs="Times New Roman"/>
          <w:color w:val="22272F"/>
          <w:sz w:val="24"/>
          <w:szCs w:val="24"/>
          <w:lang w:eastAsia="ru-RU"/>
        </w:rPr>
        <w:t> настоящих Правил. При этом решение об утверждении инвестиционной программы или об утверждении изменений, вносимых в инвестиционную программу, может быть принято уполномоченным исполнительным органом субъекта Российской Федерации или уполномоченным органом местного самоуправления поселения (муниципального округа, городского округа) не позднее 17 июня 2025 г.".</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4. </w:t>
      </w:r>
      <w:hyperlink r:id="rId49" w:anchor="/document/70649918/entry/0" w:history="1">
        <w:r w:rsidRPr="00BE71D2">
          <w:rPr>
            <w:rFonts w:ascii="Times New Roman" w:eastAsia="Times New Roman" w:hAnsi="Times New Roman" w:cs="Times New Roman"/>
            <w:color w:val="3272C0"/>
            <w:sz w:val="24"/>
            <w:szCs w:val="24"/>
            <w:u w:val="single"/>
            <w:lang w:eastAsia="ru-RU"/>
          </w:rPr>
          <w:t>Постановление</w:t>
        </w:r>
      </w:hyperlink>
      <w:r w:rsidRPr="00BE71D2">
        <w:rPr>
          <w:rFonts w:ascii="Times New Roman" w:eastAsia="Times New Roman" w:hAnsi="Times New Roman" w:cs="Times New Roman"/>
          <w:color w:val="22272F"/>
          <w:sz w:val="24"/>
          <w:szCs w:val="24"/>
          <w:lang w:eastAsia="ru-RU"/>
        </w:rPr>
        <w:t>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 (Собрание законодательства Российской Федерации, 2014, N 19, ст. 2434) дополнить </w:t>
      </w:r>
      <w:hyperlink r:id="rId50" w:anchor="/document/70649918/entry/6" w:history="1">
        <w:r w:rsidRPr="00BE71D2">
          <w:rPr>
            <w:rFonts w:ascii="Times New Roman" w:eastAsia="Times New Roman" w:hAnsi="Times New Roman" w:cs="Times New Roman"/>
            <w:color w:val="3272C0"/>
            <w:sz w:val="24"/>
            <w:szCs w:val="24"/>
            <w:u w:val="single"/>
            <w:lang w:eastAsia="ru-RU"/>
          </w:rPr>
          <w:t>пунктом 6</w:t>
        </w:r>
      </w:hyperlink>
      <w:r w:rsidRPr="00BE71D2">
        <w:rPr>
          <w:rFonts w:ascii="Times New Roman" w:eastAsia="Times New Roman" w:hAnsi="Times New Roman" w:cs="Times New Roman"/>
          <w:color w:val="22272F"/>
          <w:sz w:val="24"/>
          <w:szCs w:val="24"/>
          <w:lang w:eastAsia="ru-RU"/>
        </w:rPr>
        <w:t> следующего содержания:</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"6. Установить, что в случае утверждения (корректировки) в первом полугодии 2025 года инвестиционной программы регулируемой организации на 2025 год предельный срок представления в федеральный орган исполнительной власти в области государственного регулирования тарифов предусмотренного пунктом 47</w:t>
      </w:r>
      <w:r w:rsidRPr="00BE71D2">
        <w:rPr>
          <w:rFonts w:ascii="Times New Roman" w:eastAsia="Times New Roman" w:hAnsi="Times New Roman" w:cs="Times New Roman"/>
          <w:color w:val="22272F"/>
          <w:sz w:val="24"/>
          <w:szCs w:val="24"/>
          <w:vertAlign w:val="superscript"/>
          <w:lang w:eastAsia="ru-RU"/>
        </w:rPr>
        <w:t> 2</w:t>
      </w:r>
      <w:r w:rsidRPr="00BE71D2">
        <w:rPr>
          <w:rFonts w:ascii="Times New Roman" w:eastAsia="Times New Roman" w:hAnsi="Times New Roman" w:cs="Times New Roman"/>
          <w:color w:val="22272F"/>
          <w:sz w:val="24"/>
          <w:szCs w:val="24"/>
          <w:lang w:eastAsia="ru-RU"/>
        </w:rPr>
        <w:t> Основ формирования индексов изменения размера платы граждан за коммунальные услуги в Российской Федерации, утвержденных настоящим постановлением, заявления высшего должностного лица субъекта Российской Федерации (председателя высшего исполнительного органа субъекта Российской Федерации) о планируемом установлении предельных (максимальных) индексов изменения размера вносимой гражданами платы за коммунальные услуги в муниципальных образованиях, превышающих индекс изменения размера вносимой гражданами платы за коммунальные услуги в среднем по субъекту Российской Федерации более чем на величину предельно допустимого отклонения по отдельным муниципальным образованиям от величины указанного индекса по субъекту Российской Федерации, или о планируемом установлении планируемых значений предельных (максимальных) индексов изменения размера вносимой гражданами платы за коммунальные услуги в муниципальных образованиях, превышающих индекс изменения размера вносимой гражданами платы за коммунальные услуги в среднем по субъекту Российской Федерации более чем на величину предельно допустимого отклонения по отдельным муниципальным образованиям от величины указанного индекса по субъекту Российской Федерации, для согласования, указанного в пункте 47 Основ формирования индексов изменения размера платы граждан за коммунальные услуги в Российской Федерации, утвержденных настоящим постановлением, - 18 июня 2025 г.</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Представленное в соответствии с абзацем первым настоящего пункта заявление и приложенные к нему документы и материалы, указанные в пункте 47</w:t>
      </w:r>
      <w:r w:rsidRPr="00BE71D2">
        <w:rPr>
          <w:rFonts w:ascii="Times New Roman" w:eastAsia="Times New Roman" w:hAnsi="Times New Roman" w:cs="Times New Roman"/>
          <w:color w:val="22272F"/>
          <w:sz w:val="24"/>
          <w:szCs w:val="24"/>
          <w:vertAlign w:val="superscript"/>
          <w:lang w:eastAsia="ru-RU"/>
        </w:rPr>
        <w:t> 2</w:t>
      </w:r>
      <w:r w:rsidRPr="00BE71D2">
        <w:rPr>
          <w:rFonts w:ascii="Times New Roman" w:eastAsia="Times New Roman" w:hAnsi="Times New Roman" w:cs="Times New Roman"/>
          <w:color w:val="22272F"/>
          <w:sz w:val="24"/>
          <w:szCs w:val="24"/>
          <w:lang w:eastAsia="ru-RU"/>
        </w:rPr>
        <w:t> Основ формирования индексов изменения размера платы граждан за коммунальные услуги в Российской Федерации, утвержденных настоящим постановлением, рассматриваются федеральным органом исполнительной власти в области государственного регулирования тарифов в срок до 23 июня 2025 г.</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В случае принятия федеральным органом исполнительной власти в области государственного регулирования тарифов решения, предусмотренного подпунктом "а" пункта 47</w:t>
      </w:r>
      <w:r w:rsidRPr="00BE71D2">
        <w:rPr>
          <w:rFonts w:ascii="Times New Roman" w:eastAsia="Times New Roman" w:hAnsi="Times New Roman" w:cs="Times New Roman"/>
          <w:color w:val="22272F"/>
          <w:sz w:val="24"/>
          <w:szCs w:val="24"/>
          <w:vertAlign w:val="superscript"/>
          <w:lang w:eastAsia="ru-RU"/>
        </w:rPr>
        <w:t> 9</w:t>
      </w:r>
      <w:r w:rsidRPr="00BE71D2">
        <w:rPr>
          <w:rFonts w:ascii="Times New Roman" w:eastAsia="Times New Roman" w:hAnsi="Times New Roman" w:cs="Times New Roman"/>
          <w:color w:val="22272F"/>
          <w:sz w:val="24"/>
          <w:szCs w:val="24"/>
          <w:lang w:eastAsia="ru-RU"/>
        </w:rPr>
        <w:t xml:space="preserve"> Основ формирования индексов изменения размера платы граждан за </w:t>
      </w:r>
      <w:r w:rsidRPr="00BE71D2">
        <w:rPr>
          <w:rFonts w:ascii="Times New Roman" w:eastAsia="Times New Roman" w:hAnsi="Times New Roman" w:cs="Times New Roman"/>
          <w:color w:val="22272F"/>
          <w:sz w:val="24"/>
          <w:szCs w:val="24"/>
          <w:lang w:eastAsia="ru-RU"/>
        </w:rPr>
        <w:lastRenderedPageBreak/>
        <w:t>коммунальные услуги в Российской Федерации, утвержденных настоящим постановлением, высшее должностное лицо субъекта Российской Федерации (председатель высшего исполнительного органа субъекта Российской Федерации) вправе принять решение об изменении (пересмотре) по соответствующим муниципальным образованиям предельных (максимальных) индексов изменения размера вносимой гражданами платы за коммунальные услуги в срок не позднее 25 июня 2025 г.".</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5. </w:t>
      </w:r>
      <w:hyperlink r:id="rId51" w:anchor="/document/70649876/entry/100" w:history="1">
        <w:r w:rsidRPr="00BE71D2">
          <w:rPr>
            <w:rFonts w:ascii="Times New Roman" w:eastAsia="Times New Roman" w:hAnsi="Times New Roman" w:cs="Times New Roman"/>
            <w:color w:val="3272C0"/>
            <w:sz w:val="24"/>
            <w:szCs w:val="24"/>
            <w:u w:val="single"/>
            <w:lang w:eastAsia="ru-RU"/>
          </w:rPr>
          <w:t>Раздел I</w:t>
        </w:r>
      </w:hyperlink>
      <w:r w:rsidRPr="00BE71D2">
        <w:rPr>
          <w:rFonts w:ascii="Times New Roman" w:eastAsia="Times New Roman" w:hAnsi="Times New Roman" w:cs="Times New Roman"/>
          <w:color w:val="22272F"/>
          <w:sz w:val="24"/>
          <w:szCs w:val="24"/>
          <w:lang w:eastAsia="ru-RU"/>
        </w:rPr>
        <w:t>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 утвержденных </w:t>
      </w:r>
      <w:hyperlink r:id="rId52" w:anchor="/document/70649876/entry/0" w:history="1">
        <w:r w:rsidRPr="00BE71D2">
          <w:rPr>
            <w:rFonts w:ascii="Times New Roman" w:eastAsia="Times New Roman" w:hAnsi="Times New Roman" w:cs="Times New Roman"/>
            <w:color w:val="3272C0"/>
            <w:sz w:val="24"/>
            <w:szCs w:val="24"/>
            <w:u w:val="single"/>
            <w:lang w:eastAsia="ru-RU"/>
          </w:rPr>
          <w:t>постановлением</w:t>
        </w:r>
      </w:hyperlink>
      <w:r w:rsidRPr="00BE71D2">
        <w:rPr>
          <w:rFonts w:ascii="Times New Roman" w:eastAsia="Times New Roman" w:hAnsi="Times New Roman" w:cs="Times New Roman"/>
          <w:color w:val="22272F"/>
          <w:sz w:val="24"/>
          <w:szCs w:val="24"/>
          <w:lang w:eastAsia="ru-RU"/>
        </w:rPr>
        <w:t> Правительства Российской Федерации от 5 мая 2014 г. N 410 "О порядке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 (Собрание законодательства Российской Федерации, 2014, N 19, ст. 2444), дополнить </w:t>
      </w:r>
      <w:hyperlink r:id="rId53" w:anchor="/document/70649876/entry/1054" w:history="1">
        <w:r w:rsidRPr="00BE71D2">
          <w:rPr>
            <w:rFonts w:ascii="Times New Roman" w:eastAsia="Times New Roman" w:hAnsi="Times New Roman" w:cs="Times New Roman"/>
            <w:color w:val="3272C0"/>
            <w:sz w:val="24"/>
            <w:szCs w:val="24"/>
            <w:u w:val="single"/>
            <w:lang w:eastAsia="ru-RU"/>
          </w:rPr>
          <w:t>пунктами 5</w:t>
        </w:r>
        <w:r w:rsidRPr="00BE71D2">
          <w:rPr>
            <w:rFonts w:ascii="Times New Roman" w:eastAsia="Times New Roman" w:hAnsi="Times New Roman" w:cs="Times New Roman"/>
            <w:color w:val="3272C0"/>
            <w:sz w:val="24"/>
            <w:szCs w:val="24"/>
            <w:u w:val="single"/>
            <w:vertAlign w:val="superscript"/>
            <w:lang w:eastAsia="ru-RU"/>
          </w:rPr>
          <w:t> 4</w:t>
        </w:r>
      </w:hyperlink>
      <w:r w:rsidRPr="00BE71D2">
        <w:rPr>
          <w:rFonts w:ascii="Times New Roman" w:eastAsia="Times New Roman" w:hAnsi="Times New Roman" w:cs="Times New Roman"/>
          <w:color w:val="22272F"/>
          <w:sz w:val="24"/>
          <w:szCs w:val="24"/>
          <w:lang w:eastAsia="ru-RU"/>
        </w:rPr>
        <w:t> и </w:t>
      </w:r>
      <w:hyperlink r:id="rId54" w:anchor="/document/70649876/entry/1055" w:history="1">
        <w:r w:rsidRPr="00BE71D2">
          <w:rPr>
            <w:rFonts w:ascii="Times New Roman" w:eastAsia="Times New Roman" w:hAnsi="Times New Roman" w:cs="Times New Roman"/>
            <w:color w:val="3272C0"/>
            <w:sz w:val="24"/>
            <w:szCs w:val="24"/>
            <w:u w:val="single"/>
            <w:lang w:eastAsia="ru-RU"/>
          </w:rPr>
          <w:t>5</w:t>
        </w:r>
        <w:r w:rsidRPr="00BE71D2">
          <w:rPr>
            <w:rFonts w:ascii="Times New Roman" w:eastAsia="Times New Roman" w:hAnsi="Times New Roman" w:cs="Times New Roman"/>
            <w:color w:val="3272C0"/>
            <w:sz w:val="24"/>
            <w:szCs w:val="24"/>
            <w:u w:val="single"/>
            <w:vertAlign w:val="superscript"/>
            <w:lang w:eastAsia="ru-RU"/>
          </w:rPr>
          <w:t> 5</w:t>
        </w:r>
        <w:r w:rsidRPr="00BE71D2">
          <w:rPr>
            <w:rFonts w:ascii="Times New Roman" w:eastAsia="Times New Roman" w:hAnsi="Times New Roman" w:cs="Times New Roman"/>
            <w:color w:val="3272C0"/>
            <w:sz w:val="24"/>
            <w:szCs w:val="24"/>
            <w:u w:val="single"/>
            <w:lang w:eastAsia="ru-RU"/>
          </w:rPr>
          <w:t> </w:t>
        </w:r>
      </w:hyperlink>
      <w:r w:rsidRPr="00BE71D2">
        <w:rPr>
          <w:rFonts w:ascii="Times New Roman" w:eastAsia="Times New Roman" w:hAnsi="Times New Roman" w:cs="Times New Roman"/>
          <w:color w:val="22272F"/>
          <w:sz w:val="24"/>
          <w:szCs w:val="24"/>
          <w:lang w:eastAsia="ru-RU"/>
        </w:rPr>
        <w:t>следующего содержания:</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"5</w:t>
      </w:r>
      <w:r w:rsidRPr="00BE71D2">
        <w:rPr>
          <w:rFonts w:ascii="Times New Roman" w:eastAsia="Times New Roman" w:hAnsi="Times New Roman" w:cs="Times New Roman"/>
          <w:color w:val="22272F"/>
          <w:sz w:val="24"/>
          <w:szCs w:val="24"/>
          <w:vertAlign w:val="superscript"/>
          <w:lang w:eastAsia="ru-RU"/>
        </w:rPr>
        <w:t> 4</w:t>
      </w:r>
      <w:r w:rsidRPr="00BE71D2">
        <w:rPr>
          <w:rFonts w:ascii="Times New Roman" w:eastAsia="Times New Roman" w:hAnsi="Times New Roman" w:cs="Times New Roman"/>
          <w:color w:val="22272F"/>
          <w:sz w:val="24"/>
          <w:szCs w:val="24"/>
          <w:lang w:eastAsia="ru-RU"/>
        </w:rPr>
        <w:t>. Для утверждения или корректировки в первом полугодии 2025 года инвестиционной программы на 2025 год проект инвестиционной программы или заявление о внесении изменений в инвестиционную программу с проектом изменений, вносимых в инвестиционную программу, и их обоснованием направляется регулируемой организацией до 5 июня 2025 г. в исполнительный орган субъекта Российской Федерации или орган местного самоуправления на утверждение одновременно с направлением на согласование в орган местного самоуправления поселения, муниципального округа, городского округа (за исключением случаев, когда законом субъекта Российской Федерации ему переданы полномочия по утверждению инвестиционной программы) и в исполнительный орган субъекта Российской Федерации в области государственного регулирования тарифов (за исключением случаев, когда инвестиционная программа утверждается исполнительным органом субъекта Российской Федерации в области государственного регулирования тарифов).</w:t>
      </w:r>
    </w:p>
    <w:p w:rsidR="00BE71D2" w:rsidRPr="00BE71D2" w:rsidRDefault="00BE71D2" w:rsidP="00BE71D2">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BE71D2">
        <w:rPr>
          <w:rFonts w:ascii="Times New Roman" w:eastAsia="Times New Roman" w:hAnsi="Times New Roman" w:cs="Times New Roman"/>
          <w:color w:val="22272F"/>
          <w:sz w:val="24"/>
          <w:szCs w:val="24"/>
          <w:lang w:eastAsia="ru-RU"/>
        </w:rPr>
        <w:t>5</w:t>
      </w:r>
      <w:r w:rsidRPr="00BE71D2">
        <w:rPr>
          <w:rFonts w:ascii="Times New Roman" w:eastAsia="Times New Roman" w:hAnsi="Times New Roman" w:cs="Times New Roman"/>
          <w:color w:val="22272F"/>
          <w:sz w:val="24"/>
          <w:szCs w:val="24"/>
          <w:vertAlign w:val="superscript"/>
          <w:lang w:eastAsia="ru-RU"/>
        </w:rPr>
        <w:t> 5</w:t>
      </w:r>
      <w:r w:rsidRPr="00BE71D2">
        <w:rPr>
          <w:rFonts w:ascii="Times New Roman" w:eastAsia="Times New Roman" w:hAnsi="Times New Roman" w:cs="Times New Roman"/>
          <w:color w:val="22272F"/>
          <w:sz w:val="24"/>
          <w:szCs w:val="24"/>
          <w:lang w:eastAsia="ru-RU"/>
        </w:rPr>
        <w:t>. Согласование предусмотренных пунктом 5</w:t>
      </w:r>
      <w:r w:rsidRPr="00BE71D2">
        <w:rPr>
          <w:rFonts w:ascii="Times New Roman" w:eastAsia="Times New Roman" w:hAnsi="Times New Roman" w:cs="Times New Roman"/>
          <w:color w:val="22272F"/>
          <w:sz w:val="24"/>
          <w:szCs w:val="24"/>
          <w:vertAlign w:val="superscript"/>
          <w:lang w:eastAsia="ru-RU"/>
        </w:rPr>
        <w:t> 4</w:t>
      </w:r>
      <w:r w:rsidRPr="00BE71D2">
        <w:rPr>
          <w:rFonts w:ascii="Times New Roman" w:eastAsia="Times New Roman" w:hAnsi="Times New Roman" w:cs="Times New Roman"/>
          <w:color w:val="22272F"/>
          <w:sz w:val="24"/>
          <w:szCs w:val="24"/>
          <w:lang w:eastAsia="ru-RU"/>
        </w:rPr>
        <w:t> настоящих Правил проекта инвестиционной программы или проекта изменений, вносимых в инвестиционную программу, и утверждение инвестиционной программы или изменений, вносимых в инвестиционную программу, осуществляются в порядке и сроки, установленные пунктом 5</w:t>
      </w:r>
      <w:r w:rsidRPr="00BE71D2">
        <w:rPr>
          <w:rFonts w:ascii="Times New Roman" w:eastAsia="Times New Roman" w:hAnsi="Times New Roman" w:cs="Times New Roman"/>
          <w:color w:val="22272F"/>
          <w:sz w:val="24"/>
          <w:szCs w:val="24"/>
          <w:vertAlign w:val="superscript"/>
          <w:lang w:eastAsia="ru-RU"/>
        </w:rPr>
        <w:t> 2</w:t>
      </w:r>
      <w:r w:rsidRPr="00BE71D2">
        <w:rPr>
          <w:rFonts w:ascii="Times New Roman" w:eastAsia="Times New Roman" w:hAnsi="Times New Roman" w:cs="Times New Roman"/>
          <w:color w:val="22272F"/>
          <w:sz w:val="24"/>
          <w:szCs w:val="24"/>
          <w:lang w:eastAsia="ru-RU"/>
        </w:rPr>
        <w:t> настоящих Правил. При этом решение об утверждении инвестиционной программы или изменений, вносимых в инвестиционную программу, может быть принято исполнительным органом субъекта Российской Федерации или органом местного самоуправления не позднее 17 июня 2025 года.".</w:t>
      </w:r>
    </w:p>
    <w:p w:rsidR="008B048D" w:rsidRPr="00BE71D2" w:rsidRDefault="008B048D">
      <w:pPr>
        <w:rPr>
          <w:rFonts w:ascii="Times New Roman" w:hAnsi="Times New Roman" w:cs="Times New Roman"/>
          <w:sz w:val="24"/>
          <w:szCs w:val="24"/>
        </w:rPr>
      </w:pPr>
    </w:p>
    <w:sectPr w:rsidR="008B048D" w:rsidRPr="00BE71D2" w:rsidSect="00127839">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8D"/>
    <w:rsid w:val="002109EC"/>
    <w:rsid w:val="00580FF2"/>
    <w:rsid w:val="008B048D"/>
    <w:rsid w:val="00BE7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D1A5"/>
  <w15:chartTrackingRefBased/>
  <w15:docId w15:val="{CAFDD97D-0A75-4A02-872D-741EA759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4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6">
    <w:name w:val="s_16"/>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E71D2"/>
    <w:rPr>
      <w:color w:val="0000FF"/>
      <w:u w:val="single"/>
    </w:rPr>
  </w:style>
  <w:style w:type="paragraph" w:customStyle="1" w:styleId="s3">
    <w:name w:val="s_3"/>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E71D2"/>
    <w:rPr>
      <w:i/>
      <w:iCs/>
    </w:rPr>
  </w:style>
  <w:style w:type="paragraph" w:customStyle="1" w:styleId="s1">
    <w:name w:val="s_1"/>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BE7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2605">
      <w:bodyDiv w:val="1"/>
      <w:marLeft w:val="0"/>
      <w:marRight w:val="0"/>
      <w:marTop w:val="0"/>
      <w:marBottom w:val="0"/>
      <w:divBdr>
        <w:top w:val="none" w:sz="0" w:space="0" w:color="auto"/>
        <w:left w:val="none" w:sz="0" w:space="0" w:color="auto"/>
        <w:bottom w:val="none" w:sz="0" w:space="0" w:color="auto"/>
        <w:right w:val="none" w:sz="0" w:space="0" w:color="auto"/>
      </w:divBdr>
      <w:divsChild>
        <w:div w:id="1847086506">
          <w:marLeft w:val="0"/>
          <w:marRight w:val="0"/>
          <w:marTop w:val="0"/>
          <w:marBottom w:val="0"/>
          <w:divBdr>
            <w:top w:val="none" w:sz="0" w:space="0" w:color="auto"/>
            <w:left w:val="none" w:sz="0" w:space="0" w:color="auto"/>
            <w:bottom w:val="none" w:sz="0" w:space="0" w:color="auto"/>
            <w:right w:val="none" w:sz="0" w:space="0" w:color="auto"/>
          </w:divBdr>
          <w:divsChild>
            <w:div w:id="2026901215">
              <w:marLeft w:val="0"/>
              <w:marRight w:val="0"/>
              <w:marTop w:val="0"/>
              <w:marBottom w:val="0"/>
              <w:divBdr>
                <w:top w:val="none" w:sz="0" w:space="0" w:color="auto"/>
                <w:left w:val="none" w:sz="0" w:space="0" w:color="auto"/>
                <w:bottom w:val="none" w:sz="0" w:space="0" w:color="auto"/>
                <w:right w:val="none" w:sz="0" w:space="0" w:color="auto"/>
              </w:divBdr>
            </w:div>
            <w:div w:id="289046279">
              <w:marLeft w:val="0"/>
              <w:marRight w:val="0"/>
              <w:marTop w:val="0"/>
              <w:marBottom w:val="0"/>
              <w:divBdr>
                <w:top w:val="none" w:sz="0" w:space="0" w:color="auto"/>
                <w:left w:val="none" w:sz="0" w:space="0" w:color="auto"/>
                <w:bottom w:val="none" w:sz="0" w:space="0" w:color="auto"/>
                <w:right w:val="none" w:sz="0" w:space="0" w:color="auto"/>
              </w:divBdr>
              <w:divsChild>
                <w:div w:id="2574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3693">
          <w:marLeft w:val="0"/>
          <w:marRight w:val="0"/>
          <w:marTop w:val="0"/>
          <w:marBottom w:val="0"/>
          <w:divBdr>
            <w:top w:val="none" w:sz="0" w:space="0" w:color="auto"/>
            <w:left w:val="none" w:sz="0" w:space="0" w:color="auto"/>
            <w:bottom w:val="none" w:sz="0" w:space="0" w:color="auto"/>
            <w:right w:val="none" w:sz="0" w:space="0" w:color="auto"/>
          </w:divBdr>
          <w:divsChild>
            <w:div w:id="169106766">
              <w:marLeft w:val="0"/>
              <w:marRight w:val="0"/>
              <w:marTop w:val="0"/>
              <w:marBottom w:val="0"/>
              <w:divBdr>
                <w:top w:val="none" w:sz="0" w:space="0" w:color="auto"/>
                <w:left w:val="none" w:sz="0" w:space="0" w:color="auto"/>
                <w:bottom w:val="none" w:sz="0" w:space="0" w:color="auto"/>
                <w:right w:val="none" w:sz="0" w:space="0" w:color="auto"/>
              </w:divBdr>
            </w:div>
            <w:div w:id="976181203">
              <w:marLeft w:val="0"/>
              <w:marRight w:val="0"/>
              <w:marTop w:val="0"/>
              <w:marBottom w:val="0"/>
              <w:divBdr>
                <w:top w:val="none" w:sz="0" w:space="0" w:color="auto"/>
                <w:left w:val="none" w:sz="0" w:space="0" w:color="auto"/>
                <w:bottom w:val="none" w:sz="0" w:space="0" w:color="auto"/>
                <w:right w:val="none" w:sz="0" w:space="0" w:color="auto"/>
              </w:divBdr>
              <w:divsChild>
                <w:div w:id="4734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4210">
          <w:marLeft w:val="0"/>
          <w:marRight w:val="0"/>
          <w:marTop w:val="0"/>
          <w:marBottom w:val="0"/>
          <w:divBdr>
            <w:top w:val="none" w:sz="0" w:space="0" w:color="auto"/>
            <w:left w:val="none" w:sz="0" w:space="0" w:color="auto"/>
            <w:bottom w:val="none" w:sz="0" w:space="0" w:color="auto"/>
            <w:right w:val="none" w:sz="0" w:space="0" w:color="auto"/>
          </w:divBdr>
          <w:divsChild>
            <w:div w:id="1606309497">
              <w:marLeft w:val="0"/>
              <w:marRight w:val="0"/>
              <w:marTop w:val="0"/>
              <w:marBottom w:val="0"/>
              <w:divBdr>
                <w:top w:val="none" w:sz="0" w:space="0" w:color="auto"/>
                <w:left w:val="none" w:sz="0" w:space="0" w:color="auto"/>
                <w:bottom w:val="none" w:sz="0" w:space="0" w:color="auto"/>
                <w:right w:val="none" w:sz="0" w:space="0" w:color="auto"/>
              </w:divBdr>
            </w:div>
            <w:div w:id="74669905">
              <w:marLeft w:val="0"/>
              <w:marRight w:val="0"/>
              <w:marTop w:val="0"/>
              <w:marBottom w:val="0"/>
              <w:divBdr>
                <w:top w:val="none" w:sz="0" w:space="0" w:color="auto"/>
                <w:left w:val="none" w:sz="0" w:space="0" w:color="auto"/>
                <w:bottom w:val="none" w:sz="0" w:space="0" w:color="auto"/>
                <w:right w:val="none" w:sz="0" w:space="0" w:color="auto"/>
              </w:divBdr>
            </w:div>
            <w:div w:id="992565064">
              <w:marLeft w:val="0"/>
              <w:marRight w:val="0"/>
              <w:marTop w:val="0"/>
              <w:marBottom w:val="0"/>
              <w:divBdr>
                <w:top w:val="none" w:sz="0" w:space="0" w:color="auto"/>
                <w:left w:val="none" w:sz="0" w:space="0" w:color="auto"/>
                <w:bottom w:val="none" w:sz="0" w:space="0" w:color="auto"/>
                <w:right w:val="none" w:sz="0" w:space="0" w:color="auto"/>
              </w:divBdr>
            </w:div>
          </w:divsChild>
        </w:div>
        <w:div w:id="749615868">
          <w:marLeft w:val="0"/>
          <w:marRight w:val="0"/>
          <w:marTop w:val="0"/>
          <w:marBottom w:val="0"/>
          <w:divBdr>
            <w:top w:val="none" w:sz="0" w:space="0" w:color="auto"/>
            <w:left w:val="none" w:sz="0" w:space="0" w:color="auto"/>
            <w:bottom w:val="none" w:sz="0" w:space="0" w:color="auto"/>
            <w:right w:val="none" w:sz="0" w:space="0" w:color="auto"/>
          </w:divBdr>
          <w:divsChild>
            <w:div w:id="2075544509">
              <w:marLeft w:val="0"/>
              <w:marRight w:val="0"/>
              <w:marTop w:val="0"/>
              <w:marBottom w:val="0"/>
              <w:divBdr>
                <w:top w:val="none" w:sz="0" w:space="0" w:color="auto"/>
                <w:left w:val="none" w:sz="0" w:space="0" w:color="auto"/>
                <w:bottom w:val="none" w:sz="0" w:space="0" w:color="auto"/>
                <w:right w:val="none" w:sz="0" w:space="0" w:color="auto"/>
              </w:divBdr>
            </w:div>
          </w:divsChild>
        </w:div>
        <w:div w:id="360740005">
          <w:marLeft w:val="0"/>
          <w:marRight w:val="0"/>
          <w:marTop w:val="0"/>
          <w:marBottom w:val="0"/>
          <w:divBdr>
            <w:top w:val="none" w:sz="0" w:space="0" w:color="auto"/>
            <w:left w:val="none" w:sz="0" w:space="0" w:color="auto"/>
            <w:bottom w:val="none" w:sz="0" w:space="0" w:color="auto"/>
            <w:right w:val="none" w:sz="0" w:space="0" w:color="auto"/>
          </w:divBdr>
          <w:divsChild>
            <w:div w:id="10880535">
              <w:marLeft w:val="0"/>
              <w:marRight w:val="0"/>
              <w:marTop w:val="0"/>
              <w:marBottom w:val="0"/>
              <w:divBdr>
                <w:top w:val="none" w:sz="0" w:space="0" w:color="auto"/>
                <w:left w:val="none" w:sz="0" w:space="0" w:color="auto"/>
                <w:bottom w:val="none" w:sz="0" w:space="0" w:color="auto"/>
                <w:right w:val="none" w:sz="0" w:space="0" w:color="auto"/>
              </w:divBdr>
            </w:div>
            <w:div w:id="6846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06857">
      <w:bodyDiv w:val="1"/>
      <w:marLeft w:val="0"/>
      <w:marRight w:val="0"/>
      <w:marTop w:val="0"/>
      <w:marBottom w:val="0"/>
      <w:divBdr>
        <w:top w:val="none" w:sz="0" w:space="0" w:color="auto"/>
        <w:left w:val="none" w:sz="0" w:space="0" w:color="auto"/>
        <w:bottom w:val="none" w:sz="0" w:space="0" w:color="auto"/>
        <w:right w:val="none" w:sz="0" w:space="0" w:color="auto"/>
      </w:divBdr>
    </w:div>
    <w:div w:id="1306857037">
      <w:bodyDiv w:val="1"/>
      <w:marLeft w:val="0"/>
      <w:marRight w:val="0"/>
      <w:marTop w:val="0"/>
      <w:marBottom w:val="0"/>
      <w:divBdr>
        <w:top w:val="none" w:sz="0" w:space="0" w:color="auto"/>
        <w:left w:val="none" w:sz="0" w:space="0" w:color="auto"/>
        <w:bottom w:val="none" w:sz="0" w:space="0" w:color="auto"/>
        <w:right w:val="none" w:sz="0" w:space="0" w:color="auto"/>
      </w:divBdr>
      <w:divsChild>
        <w:div w:id="8416271">
          <w:marLeft w:val="0"/>
          <w:marRight w:val="0"/>
          <w:marTop w:val="0"/>
          <w:marBottom w:val="0"/>
          <w:divBdr>
            <w:top w:val="none" w:sz="0" w:space="0" w:color="auto"/>
            <w:left w:val="none" w:sz="0" w:space="0" w:color="auto"/>
            <w:bottom w:val="none" w:sz="0" w:space="0" w:color="auto"/>
            <w:right w:val="none" w:sz="0" w:space="0" w:color="auto"/>
          </w:divBdr>
          <w:divsChild>
            <w:div w:id="1728185040">
              <w:marLeft w:val="0"/>
              <w:marRight w:val="0"/>
              <w:marTop w:val="0"/>
              <w:marBottom w:val="0"/>
              <w:divBdr>
                <w:top w:val="none" w:sz="0" w:space="0" w:color="auto"/>
                <w:left w:val="none" w:sz="0" w:space="0" w:color="auto"/>
                <w:bottom w:val="none" w:sz="0" w:space="0" w:color="auto"/>
                <w:right w:val="none" w:sz="0" w:space="0" w:color="auto"/>
              </w:divBdr>
            </w:div>
            <w:div w:id="701059141">
              <w:marLeft w:val="0"/>
              <w:marRight w:val="0"/>
              <w:marTop w:val="0"/>
              <w:marBottom w:val="0"/>
              <w:divBdr>
                <w:top w:val="none" w:sz="0" w:space="0" w:color="auto"/>
                <w:left w:val="none" w:sz="0" w:space="0" w:color="auto"/>
                <w:bottom w:val="none" w:sz="0" w:space="0" w:color="auto"/>
                <w:right w:val="none" w:sz="0" w:space="0" w:color="auto"/>
              </w:divBdr>
              <w:divsChild>
                <w:div w:id="209651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13758">
          <w:marLeft w:val="0"/>
          <w:marRight w:val="0"/>
          <w:marTop w:val="0"/>
          <w:marBottom w:val="0"/>
          <w:divBdr>
            <w:top w:val="none" w:sz="0" w:space="0" w:color="auto"/>
            <w:left w:val="none" w:sz="0" w:space="0" w:color="auto"/>
            <w:bottom w:val="none" w:sz="0" w:space="0" w:color="auto"/>
            <w:right w:val="none" w:sz="0" w:space="0" w:color="auto"/>
          </w:divBdr>
          <w:divsChild>
            <w:div w:id="295373963">
              <w:marLeft w:val="0"/>
              <w:marRight w:val="0"/>
              <w:marTop w:val="0"/>
              <w:marBottom w:val="0"/>
              <w:divBdr>
                <w:top w:val="none" w:sz="0" w:space="0" w:color="auto"/>
                <w:left w:val="none" w:sz="0" w:space="0" w:color="auto"/>
                <w:bottom w:val="none" w:sz="0" w:space="0" w:color="auto"/>
                <w:right w:val="none" w:sz="0" w:space="0" w:color="auto"/>
              </w:divBdr>
            </w:div>
            <w:div w:id="1494250595">
              <w:marLeft w:val="0"/>
              <w:marRight w:val="0"/>
              <w:marTop w:val="0"/>
              <w:marBottom w:val="0"/>
              <w:divBdr>
                <w:top w:val="none" w:sz="0" w:space="0" w:color="auto"/>
                <w:left w:val="none" w:sz="0" w:space="0" w:color="auto"/>
                <w:bottom w:val="none" w:sz="0" w:space="0" w:color="auto"/>
                <w:right w:val="none" w:sz="0" w:space="0" w:color="auto"/>
              </w:divBdr>
              <w:divsChild>
                <w:div w:id="118517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02405">
          <w:marLeft w:val="0"/>
          <w:marRight w:val="0"/>
          <w:marTop w:val="0"/>
          <w:marBottom w:val="0"/>
          <w:divBdr>
            <w:top w:val="none" w:sz="0" w:space="0" w:color="auto"/>
            <w:left w:val="none" w:sz="0" w:space="0" w:color="auto"/>
            <w:bottom w:val="none" w:sz="0" w:space="0" w:color="auto"/>
            <w:right w:val="none" w:sz="0" w:space="0" w:color="auto"/>
          </w:divBdr>
          <w:divsChild>
            <w:div w:id="1441099198">
              <w:marLeft w:val="0"/>
              <w:marRight w:val="0"/>
              <w:marTop w:val="0"/>
              <w:marBottom w:val="0"/>
              <w:divBdr>
                <w:top w:val="none" w:sz="0" w:space="0" w:color="auto"/>
                <w:left w:val="none" w:sz="0" w:space="0" w:color="auto"/>
                <w:bottom w:val="none" w:sz="0" w:space="0" w:color="auto"/>
                <w:right w:val="none" w:sz="0" w:space="0" w:color="auto"/>
              </w:divBdr>
            </w:div>
            <w:div w:id="1073772304">
              <w:marLeft w:val="0"/>
              <w:marRight w:val="0"/>
              <w:marTop w:val="0"/>
              <w:marBottom w:val="0"/>
              <w:divBdr>
                <w:top w:val="none" w:sz="0" w:space="0" w:color="auto"/>
                <w:left w:val="none" w:sz="0" w:space="0" w:color="auto"/>
                <w:bottom w:val="none" w:sz="0" w:space="0" w:color="auto"/>
                <w:right w:val="none" w:sz="0" w:space="0" w:color="auto"/>
              </w:divBdr>
            </w:div>
            <w:div w:id="1506435507">
              <w:marLeft w:val="0"/>
              <w:marRight w:val="0"/>
              <w:marTop w:val="0"/>
              <w:marBottom w:val="0"/>
              <w:divBdr>
                <w:top w:val="none" w:sz="0" w:space="0" w:color="auto"/>
                <w:left w:val="none" w:sz="0" w:space="0" w:color="auto"/>
                <w:bottom w:val="none" w:sz="0" w:space="0" w:color="auto"/>
                <w:right w:val="none" w:sz="0" w:space="0" w:color="auto"/>
              </w:divBdr>
            </w:div>
          </w:divsChild>
        </w:div>
        <w:div w:id="1919829814">
          <w:marLeft w:val="0"/>
          <w:marRight w:val="0"/>
          <w:marTop w:val="0"/>
          <w:marBottom w:val="0"/>
          <w:divBdr>
            <w:top w:val="none" w:sz="0" w:space="0" w:color="auto"/>
            <w:left w:val="none" w:sz="0" w:space="0" w:color="auto"/>
            <w:bottom w:val="none" w:sz="0" w:space="0" w:color="auto"/>
            <w:right w:val="none" w:sz="0" w:space="0" w:color="auto"/>
          </w:divBdr>
          <w:divsChild>
            <w:div w:id="1434017208">
              <w:marLeft w:val="0"/>
              <w:marRight w:val="0"/>
              <w:marTop w:val="0"/>
              <w:marBottom w:val="0"/>
              <w:divBdr>
                <w:top w:val="none" w:sz="0" w:space="0" w:color="auto"/>
                <w:left w:val="none" w:sz="0" w:space="0" w:color="auto"/>
                <w:bottom w:val="none" w:sz="0" w:space="0" w:color="auto"/>
                <w:right w:val="none" w:sz="0" w:space="0" w:color="auto"/>
              </w:divBdr>
            </w:div>
          </w:divsChild>
        </w:div>
        <w:div w:id="1202206939">
          <w:marLeft w:val="0"/>
          <w:marRight w:val="0"/>
          <w:marTop w:val="0"/>
          <w:marBottom w:val="0"/>
          <w:divBdr>
            <w:top w:val="none" w:sz="0" w:space="0" w:color="auto"/>
            <w:left w:val="none" w:sz="0" w:space="0" w:color="auto"/>
            <w:bottom w:val="none" w:sz="0" w:space="0" w:color="auto"/>
            <w:right w:val="none" w:sz="0" w:space="0" w:color="auto"/>
          </w:divBdr>
          <w:divsChild>
            <w:div w:id="2038893524">
              <w:marLeft w:val="0"/>
              <w:marRight w:val="0"/>
              <w:marTop w:val="0"/>
              <w:marBottom w:val="0"/>
              <w:divBdr>
                <w:top w:val="none" w:sz="0" w:space="0" w:color="auto"/>
                <w:left w:val="none" w:sz="0" w:space="0" w:color="auto"/>
                <w:bottom w:val="none" w:sz="0" w:space="0" w:color="auto"/>
                <w:right w:val="none" w:sz="0" w:space="0" w:color="auto"/>
              </w:divBdr>
            </w:div>
            <w:div w:id="12766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fontTable" Target="fontTable.xml"/><Relationship Id="rId7"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9"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 TargetMode="External"/><Relationship Id="rId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4" Type="http://schemas.openxmlformats.org/officeDocument/2006/relationships/hyperlink" Target="http://www.pravo.gov.ru/" TargetMode="Externa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theme" Target="theme/theme1.xm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3" Type="http://schemas.openxmlformats.org/officeDocument/2006/relationships/webSettings" Target="web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3503</Words>
  <Characters>19969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Коростелева</dc:creator>
  <cp:keywords/>
  <dc:description/>
  <cp:lastModifiedBy>teplo4</cp:lastModifiedBy>
  <cp:revision>2</cp:revision>
  <dcterms:created xsi:type="dcterms:W3CDTF">2024-09-25T06:09:00Z</dcterms:created>
  <dcterms:modified xsi:type="dcterms:W3CDTF">2025-06-18T14:16:00Z</dcterms:modified>
</cp:coreProperties>
</file>