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D2" w:rsidRPr="00BE71D2" w:rsidRDefault="00BE71D2" w:rsidP="0032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1D2">
        <w:rPr>
          <w:rFonts w:ascii="Times New Roman" w:hAnsi="Times New Roman" w:cs="Times New Roman"/>
          <w:b/>
          <w:bCs/>
          <w:sz w:val="24"/>
          <w:szCs w:val="24"/>
        </w:rPr>
        <w:t>Название документа</w:t>
      </w:r>
    </w:p>
    <w:p w:rsidR="0039191E" w:rsidRPr="0039191E" w:rsidRDefault="0039191E" w:rsidP="00326579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Cs w:val="26"/>
          <w:shd w:val="clear" w:color="auto" w:fill="FFFFFF"/>
        </w:rPr>
      </w:pPr>
      <w:r w:rsidRPr="0039191E">
        <w:rPr>
          <w:color w:val="22272F"/>
          <w:szCs w:val="26"/>
          <w:shd w:val="clear" w:color="auto" w:fill="FFFFFF"/>
        </w:rPr>
        <w:t>Приказ Федеральной антимонопольной службы от 25 апреля 2025 г. N 308/25</w:t>
      </w:r>
    </w:p>
    <w:p w:rsidR="00BE71D2" w:rsidRPr="00DA1731" w:rsidRDefault="0039191E" w:rsidP="00326579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Cs w:val="26"/>
          <w:shd w:val="clear" w:color="auto" w:fill="FFFFFF"/>
        </w:rPr>
      </w:pPr>
      <w:r w:rsidRPr="0039191E">
        <w:rPr>
          <w:color w:val="22272F"/>
          <w:szCs w:val="26"/>
          <w:shd w:val="clear" w:color="auto" w:fill="FFFFFF"/>
        </w:rPr>
        <w:t>"О внесении изменений в приказ ФСТ России от 21 июня 2011 г. N 154-э/4 "Об утверждении Методики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газификации"</w:t>
      </w:r>
    </w:p>
    <w:p w:rsidR="00BE71D2" w:rsidRPr="00BE71D2" w:rsidRDefault="00BE71D2" w:rsidP="00326579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BE71D2" w:rsidRPr="00BE71D2" w:rsidRDefault="00BE71D2" w:rsidP="00DA1731">
      <w:pPr>
        <w:pStyle w:val="s16"/>
        <w:shd w:val="clear" w:color="auto" w:fill="FFFFFF"/>
        <w:spacing w:before="0" w:beforeAutospacing="0" w:after="0" w:afterAutospacing="0"/>
        <w:jc w:val="both"/>
        <w:rPr>
          <w:b/>
          <w:color w:val="22272F"/>
        </w:rPr>
      </w:pPr>
      <w:r w:rsidRPr="00BE71D2">
        <w:rPr>
          <w:b/>
          <w:color w:val="22272F"/>
        </w:rPr>
        <w:t>Опубликование:</w:t>
      </w:r>
    </w:p>
    <w:p w:rsidR="00326579" w:rsidRDefault="00BE71D2" w:rsidP="00DA1731">
      <w:pPr>
        <w:pStyle w:val="s16"/>
        <w:shd w:val="clear" w:color="auto" w:fill="FFFFFF"/>
        <w:spacing w:before="0" w:beforeAutospacing="0" w:after="0" w:afterAutospacing="0"/>
        <w:rPr>
          <w:color w:val="22272F"/>
        </w:rPr>
      </w:pPr>
      <w:r w:rsidRPr="00BE71D2">
        <w:rPr>
          <w:color w:val="22272F"/>
        </w:rPr>
        <w:t>Официальный интернет-портал правовой информации (</w:t>
      </w:r>
      <w:hyperlink r:id="rId4" w:tgtFrame="_blank" w:history="1">
        <w:r w:rsidRPr="00BE71D2">
          <w:rPr>
            <w:rStyle w:val="a3"/>
            <w:color w:val="3272C0"/>
          </w:rPr>
          <w:t>pravo.gov.ru</w:t>
        </w:r>
      </w:hyperlink>
      <w:r w:rsidRPr="00BE71D2">
        <w:rPr>
          <w:color w:val="22272F"/>
        </w:rPr>
        <w:t xml:space="preserve">) </w:t>
      </w:r>
      <w:r w:rsidR="00326579">
        <w:rPr>
          <w:color w:val="22272F"/>
        </w:rPr>
        <w:t>2 июня 2025 г.</w:t>
      </w:r>
    </w:p>
    <w:p w:rsidR="0015608A" w:rsidRPr="0015608A" w:rsidRDefault="00326579" w:rsidP="00DA1731">
      <w:pPr>
        <w:pStyle w:val="s16"/>
        <w:shd w:val="clear" w:color="auto" w:fill="FFFFFF"/>
        <w:spacing w:before="0" w:beforeAutospacing="0" w:after="0" w:afterAutospacing="0"/>
        <w:rPr>
          <w:color w:val="22272F"/>
          <w:szCs w:val="26"/>
        </w:rPr>
      </w:pPr>
      <w:r>
        <w:rPr>
          <w:color w:val="22272F"/>
        </w:rPr>
        <w:t>№</w:t>
      </w:r>
      <w:r w:rsidRPr="00326579">
        <w:rPr>
          <w:color w:val="22272F"/>
        </w:rPr>
        <w:t xml:space="preserve"> 0001202506020026</w:t>
      </w:r>
    </w:p>
    <w:p w:rsidR="00BE71D2" w:rsidRPr="00BE71D2" w:rsidRDefault="00BE71D2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BE71D2" w:rsidRPr="00BE71D2" w:rsidRDefault="00BE71D2" w:rsidP="0032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1D2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326579" w:rsidRDefault="00326579" w:rsidP="00326579">
      <w:pPr>
        <w:pStyle w:val="s16"/>
        <w:shd w:val="clear" w:color="auto" w:fill="FFFFFF"/>
        <w:spacing w:before="0" w:beforeAutospacing="0" w:after="0" w:afterAutospacing="0"/>
        <w:jc w:val="both"/>
      </w:pPr>
      <w:r>
        <w:t>Зарегистрировано в Минюсте России 30 мая 2025 г.</w:t>
      </w:r>
    </w:p>
    <w:p w:rsidR="00326579" w:rsidRDefault="00326579" w:rsidP="00326579">
      <w:pPr>
        <w:pStyle w:val="s16"/>
        <w:shd w:val="clear" w:color="auto" w:fill="FFFFFF"/>
        <w:spacing w:before="0" w:beforeAutospacing="0" w:after="0" w:afterAutospacing="0"/>
        <w:jc w:val="both"/>
      </w:pPr>
      <w:r>
        <w:t>Регистрационный N 82472</w:t>
      </w:r>
    </w:p>
    <w:p w:rsidR="00326579" w:rsidRDefault="00326579" w:rsidP="00326579">
      <w:pPr>
        <w:pStyle w:val="s16"/>
        <w:shd w:val="clear" w:color="auto" w:fill="FFFFFF"/>
        <w:spacing w:before="0" w:beforeAutospacing="0" w:after="0" w:afterAutospacing="0"/>
        <w:jc w:val="both"/>
      </w:pPr>
      <w:r>
        <w:t>Вступает в силу с 13 июня 2025 г.</w:t>
      </w:r>
    </w:p>
    <w:p w:rsidR="00326579" w:rsidRDefault="00326579" w:rsidP="00326579">
      <w:pPr>
        <w:pStyle w:val="s16"/>
        <w:shd w:val="clear" w:color="auto" w:fill="FFFFFF"/>
        <w:spacing w:before="0" w:beforeAutospacing="0" w:after="0" w:afterAutospacing="0"/>
        <w:jc w:val="both"/>
      </w:pPr>
    </w:p>
    <w:p w:rsidR="00326579" w:rsidRPr="00326579" w:rsidRDefault="00326579" w:rsidP="0032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579">
        <w:rPr>
          <w:rFonts w:ascii="Times New Roman" w:hAnsi="Times New Roman" w:cs="Times New Roman"/>
          <w:sz w:val="24"/>
          <w:szCs w:val="24"/>
        </w:rPr>
        <w:t xml:space="preserve">Изменился порядок определения </w:t>
      </w:r>
      <w:proofErr w:type="spellStart"/>
      <w:r w:rsidRPr="00326579">
        <w:rPr>
          <w:rFonts w:ascii="Times New Roman" w:hAnsi="Times New Roman" w:cs="Times New Roman"/>
          <w:sz w:val="24"/>
          <w:szCs w:val="24"/>
        </w:rPr>
        <w:t>спецнадбавки</w:t>
      </w:r>
      <w:proofErr w:type="spellEnd"/>
      <w:r w:rsidRPr="00326579">
        <w:rPr>
          <w:rFonts w:ascii="Times New Roman" w:hAnsi="Times New Roman" w:cs="Times New Roman"/>
          <w:sz w:val="24"/>
          <w:szCs w:val="24"/>
        </w:rPr>
        <w:t xml:space="preserve"> к тарифам на транспортировку газа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6579" w:rsidRPr="00326579" w:rsidRDefault="00326579" w:rsidP="0032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579">
        <w:rPr>
          <w:rFonts w:ascii="Times New Roman" w:hAnsi="Times New Roman" w:cs="Times New Roman"/>
          <w:sz w:val="24"/>
          <w:szCs w:val="24"/>
        </w:rPr>
        <w:t>Скорректирована методика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газификации.</w:t>
      </w:r>
    </w:p>
    <w:p w:rsidR="00326579" w:rsidRDefault="00326579" w:rsidP="00326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579">
        <w:rPr>
          <w:rFonts w:ascii="Times New Roman" w:hAnsi="Times New Roman" w:cs="Times New Roman"/>
          <w:sz w:val="24"/>
          <w:szCs w:val="24"/>
        </w:rPr>
        <w:t>Так, средний размер специальной надбавки увеличен с 35% до 50%. Скорректированы размеры надбавок в зависимости от дифференциации конечных потребителей по группам.</w:t>
      </w:r>
    </w:p>
    <w:p w:rsidR="00326579" w:rsidRDefault="00326579" w:rsidP="00544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FF2" w:rsidRPr="00BE71D2" w:rsidRDefault="00580FF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71D2" w:rsidRP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1D2">
        <w:rPr>
          <w:rFonts w:ascii="Times New Roman" w:hAnsi="Times New Roman" w:cs="Times New Roman"/>
          <w:sz w:val="24"/>
          <w:szCs w:val="24"/>
        </w:rPr>
        <w:t>Документ 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FF2">
        <w:rPr>
          <w:rFonts w:ascii="Times New Roman" w:hAnsi="Times New Roman" w:cs="Times New Roman"/>
          <w:sz w:val="24"/>
          <w:szCs w:val="24"/>
        </w:rPr>
        <w:t>Системой Гарант.</w:t>
      </w:r>
    </w:p>
    <w:p w:rsid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5ECA" w:rsidRPr="002D5ECA" w:rsidRDefault="002D5ECA" w:rsidP="002D5ECA">
      <w:pPr>
        <w:pStyle w:val="s3"/>
        <w:jc w:val="center"/>
        <w:rPr>
          <w:b/>
          <w:sz w:val="28"/>
          <w:szCs w:val="34"/>
        </w:rPr>
      </w:pPr>
      <w:r w:rsidRPr="002D5ECA">
        <w:rPr>
          <w:b/>
          <w:sz w:val="28"/>
          <w:szCs w:val="34"/>
        </w:rPr>
        <w:t>Приказ Федеральной антимонопольной службы от </w:t>
      </w:r>
      <w:r w:rsidRPr="002D5ECA">
        <w:rPr>
          <w:rStyle w:val="a4"/>
          <w:b/>
          <w:i w:val="0"/>
          <w:iCs w:val="0"/>
          <w:sz w:val="28"/>
          <w:szCs w:val="34"/>
        </w:rPr>
        <w:t>25</w:t>
      </w:r>
      <w:r w:rsidRPr="002D5ECA">
        <w:rPr>
          <w:b/>
          <w:sz w:val="28"/>
          <w:szCs w:val="34"/>
        </w:rPr>
        <w:t> </w:t>
      </w:r>
      <w:r w:rsidRPr="002D5ECA">
        <w:rPr>
          <w:rStyle w:val="a4"/>
          <w:b/>
          <w:i w:val="0"/>
          <w:iCs w:val="0"/>
          <w:sz w:val="28"/>
          <w:szCs w:val="34"/>
        </w:rPr>
        <w:t>апреля</w:t>
      </w:r>
      <w:r w:rsidRPr="002D5ECA">
        <w:rPr>
          <w:b/>
          <w:sz w:val="28"/>
          <w:szCs w:val="34"/>
        </w:rPr>
        <w:t> </w:t>
      </w:r>
      <w:r w:rsidRPr="002D5ECA">
        <w:rPr>
          <w:rStyle w:val="a4"/>
          <w:b/>
          <w:i w:val="0"/>
          <w:iCs w:val="0"/>
          <w:sz w:val="28"/>
          <w:szCs w:val="34"/>
        </w:rPr>
        <w:t>2025</w:t>
      </w:r>
      <w:r w:rsidRPr="002D5ECA">
        <w:rPr>
          <w:b/>
          <w:sz w:val="28"/>
          <w:szCs w:val="34"/>
        </w:rPr>
        <w:t> г. N </w:t>
      </w:r>
      <w:r w:rsidRPr="002D5ECA">
        <w:rPr>
          <w:rStyle w:val="a4"/>
          <w:b/>
          <w:i w:val="0"/>
          <w:iCs w:val="0"/>
          <w:sz w:val="28"/>
          <w:szCs w:val="34"/>
        </w:rPr>
        <w:t>308</w:t>
      </w:r>
      <w:r w:rsidRPr="002D5ECA">
        <w:rPr>
          <w:b/>
          <w:sz w:val="28"/>
          <w:szCs w:val="34"/>
        </w:rPr>
        <w:t>/</w:t>
      </w:r>
      <w:r w:rsidRPr="002D5ECA">
        <w:rPr>
          <w:rStyle w:val="a4"/>
          <w:b/>
          <w:i w:val="0"/>
          <w:iCs w:val="0"/>
          <w:sz w:val="28"/>
          <w:szCs w:val="34"/>
        </w:rPr>
        <w:t>25</w:t>
      </w:r>
      <w:r w:rsidRPr="002D5ECA">
        <w:rPr>
          <w:b/>
          <w:sz w:val="28"/>
          <w:szCs w:val="34"/>
        </w:rPr>
        <w:br/>
        <w:t>"О внесении изменений в приказ ФСТ России от </w:t>
      </w:r>
      <w:r w:rsidRPr="002D5ECA">
        <w:rPr>
          <w:rStyle w:val="a4"/>
          <w:b/>
          <w:i w:val="0"/>
          <w:iCs w:val="0"/>
          <w:sz w:val="28"/>
          <w:szCs w:val="34"/>
        </w:rPr>
        <w:t>21</w:t>
      </w:r>
      <w:r w:rsidRPr="002D5ECA">
        <w:rPr>
          <w:b/>
          <w:sz w:val="28"/>
          <w:szCs w:val="34"/>
        </w:rPr>
        <w:t> </w:t>
      </w:r>
      <w:r w:rsidRPr="002D5ECA">
        <w:rPr>
          <w:rStyle w:val="a4"/>
          <w:b/>
          <w:i w:val="0"/>
          <w:iCs w:val="0"/>
          <w:sz w:val="28"/>
          <w:szCs w:val="34"/>
        </w:rPr>
        <w:t>июня</w:t>
      </w:r>
      <w:r w:rsidRPr="002D5ECA">
        <w:rPr>
          <w:b/>
          <w:sz w:val="28"/>
          <w:szCs w:val="34"/>
        </w:rPr>
        <w:t> </w:t>
      </w:r>
      <w:r w:rsidRPr="002D5ECA">
        <w:rPr>
          <w:rStyle w:val="a4"/>
          <w:b/>
          <w:i w:val="0"/>
          <w:iCs w:val="0"/>
          <w:sz w:val="28"/>
          <w:szCs w:val="34"/>
        </w:rPr>
        <w:t>2011</w:t>
      </w:r>
      <w:r w:rsidRPr="002D5ECA">
        <w:rPr>
          <w:b/>
          <w:sz w:val="28"/>
          <w:szCs w:val="34"/>
        </w:rPr>
        <w:t> г. N </w:t>
      </w:r>
      <w:r w:rsidRPr="002D5ECA">
        <w:rPr>
          <w:rStyle w:val="a4"/>
          <w:b/>
          <w:i w:val="0"/>
          <w:iCs w:val="0"/>
          <w:sz w:val="28"/>
          <w:szCs w:val="34"/>
        </w:rPr>
        <w:t>154</w:t>
      </w:r>
      <w:r w:rsidRPr="002D5ECA">
        <w:rPr>
          <w:b/>
          <w:sz w:val="28"/>
          <w:szCs w:val="34"/>
        </w:rPr>
        <w:t>-</w:t>
      </w:r>
      <w:r w:rsidRPr="002D5ECA">
        <w:rPr>
          <w:rStyle w:val="a4"/>
          <w:b/>
          <w:i w:val="0"/>
          <w:iCs w:val="0"/>
          <w:sz w:val="28"/>
          <w:szCs w:val="34"/>
        </w:rPr>
        <w:t>э</w:t>
      </w:r>
      <w:r w:rsidRPr="002D5ECA">
        <w:rPr>
          <w:b/>
          <w:sz w:val="28"/>
          <w:szCs w:val="34"/>
        </w:rPr>
        <w:t>/</w:t>
      </w:r>
      <w:r w:rsidRPr="002D5ECA">
        <w:rPr>
          <w:rStyle w:val="a4"/>
          <w:b/>
          <w:i w:val="0"/>
          <w:iCs w:val="0"/>
          <w:sz w:val="28"/>
          <w:szCs w:val="34"/>
        </w:rPr>
        <w:t>4</w:t>
      </w:r>
      <w:r w:rsidRPr="002D5ECA">
        <w:rPr>
          <w:b/>
          <w:sz w:val="28"/>
          <w:szCs w:val="34"/>
        </w:rPr>
        <w:t> "Об утверждении </w:t>
      </w:r>
      <w:r w:rsidRPr="002D5ECA">
        <w:rPr>
          <w:rStyle w:val="a4"/>
          <w:b/>
          <w:i w:val="0"/>
          <w:iCs w:val="0"/>
          <w:sz w:val="28"/>
          <w:szCs w:val="34"/>
        </w:rPr>
        <w:t>Методики</w:t>
      </w:r>
      <w:r w:rsidRPr="002D5ECA">
        <w:rPr>
          <w:b/>
          <w:sz w:val="28"/>
          <w:szCs w:val="34"/>
        </w:rPr>
        <w:t> определения размера специальных надбавок к </w:t>
      </w:r>
      <w:r w:rsidRPr="002D5ECA">
        <w:rPr>
          <w:rStyle w:val="a4"/>
          <w:b/>
          <w:i w:val="0"/>
          <w:iCs w:val="0"/>
          <w:sz w:val="28"/>
          <w:szCs w:val="34"/>
        </w:rPr>
        <w:t>тарифам</w:t>
      </w:r>
      <w:r w:rsidRPr="002D5ECA">
        <w:rPr>
          <w:b/>
          <w:sz w:val="28"/>
          <w:szCs w:val="34"/>
        </w:rPr>
        <w:t> на </w:t>
      </w:r>
      <w:r w:rsidRPr="002D5ECA">
        <w:rPr>
          <w:rStyle w:val="a4"/>
          <w:b/>
          <w:i w:val="0"/>
          <w:iCs w:val="0"/>
          <w:sz w:val="28"/>
          <w:szCs w:val="34"/>
        </w:rPr>
        <w:t>транспортировку</w:t>
      </w:r>
      <w:r w:rsidRPr="002D5ECA">
        <w:rPr>
          <w:b/>
          <w:sz w:val="28"/>
          <w:szCs w:val="34"/>
        </w:rPr>
        <w:t> </w:t>
      </w:r>
      <w:r w:rsidRPr="002D5ECA">
        <w:rPr>
          <w:rStyle w:val="a4"/>
          <w:b/>
          <w:i w:val="0"/>
          <w:iCs w:val="0"/>
          <w:sz w:val="28"/>
          <w:szCs w:val="34"/>
        </w:rPr>
        <w:t>газа</w:t>
      </w:r>
      <w:r w:rsidRPr="002D5ECA">
        <w:rPr>
          <w:b/>
          <w:sz w:val="28"/>
          <w:szCs w:val="34"/>
        </w:rPr>
        <w:t> газораспределительными организациями для финансирования программ газификации"</w:t>
      </w:r>
    </w:p>
    <w:p w:rsidR="002D5ECA" w:rsidRDefault="002D5ECA" w:rsidP="002D5ECA">
      <w:pPr>
        <w:pStyle w:val="s1"/>
        <w:ind w:firstLine="709"/>
        <w:jc w:val="both"/>
      </w:pPr>
      <w:r>
        <w:t>В соответствии с </w:t>
      </w:r>
      <w:hyperlink r:id="rId5" w:anchor="/document/12121555/entry/110" w:history="1">
        <w:r>
          <w:rPr>
            <w:rStyle w:val="a3"/>
            <w:color w:val="3272C0"/>
          </w:rPr>
          <w:t>абзацем первым пункта 10</w:t>
        </w:r>
      </w:hyperlink>
      <w:r>
        <w:t> Основных положений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газопровода, утвержденных </w:t>
      </w:r>
      <w:hyperlink r:id="rId6" w:anchor="/document/12121555/entry/0" w:history="1">
        <w:r>
          <w:rPr>
            <w:rStyle w:val="a3"/>
            <w:color w:val="3272C0"/>
          </w:rPr>
          <w:t>постановлением</w:t>
        </w:r>
      </w:hyperlink>
      <w:r>
        <w:t> Правительства Российской Федерации от 29 декабря 2000 г. N 1021, </w:t>
      </w:r>
      <w:hyperlink r:id="rId7" w:anchor="/document/183280/entry/106" w:history="1">
        <w:r>
          <w:rPr>
            <w:rStyle w:val="a3"/>
            <w:color w:val="3272C0"/>
          </w:rPr>
          <w:t>абзацем шестым пункта 1</w:t>
        </w:r>
      </w:hyperlink>
      <w:r>
        <w:t> постановления Правительства Российской Федерации от 3 мая 2001 г. N 335 "О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жилищно-коммунального хозяйства, промышленных и иных организаций, расположенных на территориях субъектов Российской Федерации", </w:t>
      </w:r>
      <w:hyperlink r:id="rId8" w:anchor="/document/12136347/entry/31" w:history="1">
        <w:r>
          <w:rPr>
            <w:rStyle w:val="a3"/>
            <w:color w:val="3272C0"/>
          </w:rPr>
          <w:t>пунктом 3(1)</w:t>
        </w:r>
      </w:hyperlink>
      <w:r>
        <w:t> постановления Правительства Российской Федерации от 30 июня 2004 г. N 331 "Об утверждении Положения о Федеральной антимонопольной службе", </w:t>
      </w:r>
      <w:hyperlink r:id="rId9" w:anchor="/document/12136347/entry/1101" w:history="1">
        <w:r>
          <w:rPr>
            <w:rStyle w:val="a3"/>
            <w:color w:val="3272C0"/>
          </w:rPr>
          <w:t>пунктом 1</w:t>
        </w:r>
      </w:hyperlink>
      <w:r>
        <w:t> и </w:t>
      </w:r>
      <w:hyperlink r:id="rId10" w:anchor="/document/12136347/entry/529225" w:history="1">
        <w:r>
          <w:rPr>
            <w:rStyle w:val="a3"/>
            <w:color w:val="3272C0"/>
          </w:rPr>
          <w:t>подпунктом 5.2.9(22).5 пункта 5</w:t>
        </w:r>
      </w:hyperlink>
      <w:r>
        <w:t xml:space="preserve"> Положения о </w:t>
      </w:r>
      <w:r>
        <w:lastRenderedPageBreak/>
        <w:t>Федеральной антимонопольной службе, утвержденного </w:t>
      </w:r>
      <w:hyperlink r:id="rId11" w:anchor="/document/12136347/entry/0" w:history="1">
        <w:r>
          <w:rPr>
            <w:rStyle w:val="a3"/>
            <w:color w:val="3272C0"/>
          </w:rPr>
          <w:t>постановлением</w:t>
        </w:r>
      </w:hyperlink>
      <w:r>
        <w:t> Правительства Российской Федерации от 30 июня 2004 г. N 331, </w:t>
      </w:r>
      <w:hyperlink r:id="rId12" w:anchor="/document/411105046/entry/1110" w:history="1">
        <w:r>
          <w:rPr>
            <w:rStyle w:val="a3"/>
            <w:color w:val="3272C0"/>
          </w:rPr>
          <w:t>подпунктом "к" пункта 1</w:t>
        </w:r>
      </w:hyperlink>
      <w:r>
        <w:t> и </w:t>
      </w:r>
      <w:hyperlink r:id="rId13" w:anchor="/document/411105046/entry/1021" w:history="1">
        <w:r>
          <w:rPr>
            <w:rStyle w:val="a3"/>
            <w:color w:val="3272C0"/>
          </w:rPr>
          <w:t>подпунктом "а" пункта 2</w:t>
        </w:r>
      </w:hyperlink>
      <w:r>
        <w:t> изменений, которые вносятся в акты Правительства Российской Федерации, утвержденных </w:t>
      </w:r>
      <w:hyperlink r:id="rId14" w:anchor="/document/411105046/entry/0" w:history="1">
        <w:r>
          <w:rPr>
            <w:rStyle w:val="a3"/>
            <w:color w:val="3272C0"/>
          </w:rPr>
          <w:t>постановлением</w:t>
        </w:r>
      </w:hyperlink>
      <w:r>
        <w:t> Правительства Российской Федерации от 11 декабря 2024 г. N 1761, приказываю:</w:t>
      </w:r>
    </w:p>
    <w:p w:rsidR="002D5ECA" w:rsidRDefault="002D5ECA" w:rsidP="002D5ECA">
      <w:pPr>
        <w:pStyle w:val="s1"/>
        <w:jc w:val="both"/>
      </w:pPr>
      <w:r>
        <w:t>1. Внести в </w:t>
      </w:r>
      <w:hyperlink r:id="rId15" w:anchor="/document/55171719/entry/0" w:history="1">
        <w:r>
          <w:rPr>
            <w:rStyle w:val="a3"/>
            <w:color w:val="3272C0"/>
          </w:rPr>
          <w:t>приказ</w:t>
        </w:r>
      </w:hyperlink>
      <w:r>
        <w:t> ФСТ России от 21 июня 2011 г. N 154-э/4 "Об утверждении Методики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газификации" (зарегистрирован Минюстом России 13 июля 2011 г., регистрационный N 21337) с изменениями, внесенными </w:t>
      </w:r>
      <w:hyperlink r:id="rId16" w:anchor="/document/55172461/entry/0" w:history="1">
        <w:r>
          <w:rPr>
            <w:rStyle w:val="a3"/>
            <w:color w:val="3272C0"/>
          </w:rPr>
          <w:t>приказами</w:t>
        </w:r>
      </w:hyperlink>
      <w:r>
        <w:t> ФСТ России </w:t>
      </w:r>
      <w:hyperlink r:id="rId17" w:anchor="/document/55172461/entry/0" w:history="1">
        <w:r>
          <w:rPr>
            <w:rStyle w:val="a3"/>
            <w:color w:val="3272C0"/>
          </w:rPr>
          <w:t>от 12 октября 2011 г. N 245-э/1</w:t>
        </w:r>
      </w:hyperlink>
      <w:r>
        <w:t> (зарегистрирован Минюстом России 2 ноября 2011 г., регистрационный N 22199) и </w:t>
      </w:r>
      <w:hyperlink r:id="rId18" w:anchor="/document/70816318/entry/0" w:history="1">
        <w:r>
          <w:rPr>
            <w:rStyle w:val="a3"/>
            <w:color w:val="3272C0"/>
          </w:rPr>
          <w:t>от 31 октября 2014 г. N 244-э/6</w:t>
        </w:r>
      </w:hyperlink>
      <w:r>
        <w:t> (зарегистрирован Минюстом России 1 декабря 2014 г., регистрационный N 35039), приказами ФАС России </w:t>
      </w:r>
      <w:hyperlink r:id="rId19" w:anchor="/document/402975182/entry/1000" w:history="1">
        <w:r>
          <w:rPr>
            <w:rStyle w:val="a3"/>
            <w:color w:val="3272C0"/>
          </w:rPr>
          <w:t>от 16 июля 2021 г. N 690/21</w:t>
        </w:r>
      </w:hyperlink>
      <w:r>
        <w:t> (зарегистрирован Минюстом России 27 октября 2021 г., регистрационный N 65584) и </w:t>
      </w:r>
      <w:hyperlink r:id="rId20" w:anchor="/document/410702746/entry/0" w:history="1">
        <w:r>
          <w:rPr>
            <w:rStyle w:val="a3"/>
            <w:color w:val="3272C0"/>
          </w:rPr>
          <w:t>от 27 апреля 2024 г. N 296/24</w:t>
        </w:r>
      </w:hyperlink>
      <w:r>
        <w:t> (зарегистрирован Минюстом России 8 ноября 2024 г., регистрационный N 80078) (далее - приказ ФСТ России от </w:t>
      </w:r>
      <w:r>
        <w:rPr>
          <w:rStyle w:val="a4"/>
          <w:i w:val="0"/>
          <w:iCs w:val="0"/>
        </w:rPr>
        <w:t>21</w:t>
      </w:r>
      <w:r>
        <w:t> </w:t>
      </w:r>
      <w:r>
        <w:rPr>
          <w:rStyle w:val="a4"/>
          <w:i w:val="0"/>
          <w:iCs w:val="0"/>
        </w:rPr>
        <w:t>июня</w:t>
      </w:r>
      <w:r>
        <w:t> </w:t>
      </w:r>
      <w:r>
        <w:rPr>
          <w:rStyle w:val="a4"/>
          <w:i w:val="0"/>
          <w:iCs w:val="0"/>
        </w:rPr>
        <w:t>2011</w:t>
      </w:r>
      <w:r>
        <w:t> г. N </w:t>
      </w:r>
      <w:r>
        <w:rPr>
          <w:rStyle w:val="a4"/>
          <w:i w:val="0"/>
          <w:iCs w:val="0"/>
        </w:rPr>
        <w:t>154</w:t>
      </w:r>
      <w:r>
        <w:t>-</w:t>
      </w:r>
      <w:r>
        <w:rPr>
          <w:rStyle w:val="a4"/>
          <w:i w:val="0"/>
          <w:iCs w:val="0"/>
        </w:rPr>
        <w:t>э</w:t>
      </w:r>
      <w:r>
        <w:t>/</w:t>
      </w:r>
      <w:r>
        <w:rPr>
          <w:rStyle w:val="a4"/>
          <w:i w:val="0"/>
          <w:iCs w:val="0"/>
        </w:rPr>
        <w:t>4</w:t>
      </w:r>
      <w:r>
        <w:t>), изменение, признав </w:t>
      </w:r>
      <w:hyperlink r:id="rId21" w:anchor="/document/55171719/entry/4" w:history="1">
        <w:r>
          <w:rPr>
            <w:rStyle w:val="a3"/>
            <w:color w:val="3272C0"/>
          </w:rPr>
          <w:t>пункт 4</w:t>
        </w:r>
      </w:hyperlink>
      <w:r>
        <w:t> утратившим силу.</w:t>
      </w:r>
    </w:p>
    <w:p w:rsidR="002D5ECA" w:rsidRDefault="002D5ECA" w:rsidP="002D5ECA">
      <w:pPr>
        <w:pStyle w:val="s1"/>
        <w:jc w:val="both"/>
      </w:pPr>
      <w:r>
        <w:t>2. Внести в </w:t>
      </w:r>
      <w:hyperlink r:id="rId22" w:anchor="/document/55171719/entry/1000" w:history="1">
        <w:r>
          <w:rPr>
            <w:rStyle w:val="a4"/>
            <w:i w:val="0"/>
            <w:iCs w:val="0"/>
            <w:color w:val="3272C0"/>
          </w:rPr>
          <w:t>Методику</w:t>
        </w:r>
      </w:hyperlink>
      <w:r>
        <w:t> определения размера специальных надбавок к </w:t>
      </w:r>
      <w:r>
        <w:rPr>
          <w:rStyle w:val="a4"/>
          <w:i w:val="0"/>
          <w:iCs w:val="0"/>
        </w:rPr>
        <w:t>тарифам</w:t>
      </w:r>
      <w:r>
        <w:t> на </w:t>
      </w:r>
      <w:r>
        <w:rPr>
          <w:rStyle w:val="a4"/>
          <w:i w:val="0"/>
          <w:iCs w:val="0"/>
        </w:rPr>
        <w:t>транспортировку</w:t>
      </w:r>
      <w:r>
        <w:t> </w:t>
      </w:r>
      <w:r>
        <w:rPr>
          <w:rStyle w:val="a4"/>
          <w:i w:val="0"/>
          <w:iCs w:val="0"/>
        </w:rPr>
        <w:t>газа</w:t>
      </w:r>
      <w:r>
        <w:t> газораспределительными организациями для финансирования программ газификации, утвержденную </w:t>
      </w:r>
      <w:hyperlink r:id="rId23" w:anchor="/document/55171719/entry/0" w:history="1">
        <w:r>
          <w:rPr>
            <w:rStyle w:val="a3"/>
            <w:color w:val="3272C0"/>
          </w:rPr>
          <w:t>приказом</w:t>
        </w:r>
      </w:hyperlink>
      <w:r>
        <w:t> ФСТ России от </w:t>
      </w:r>
      <w:r>
        <w:rPr>
          <w:rStyle w:val="a4"/>
          <w:i w:val="0"/>
          <w:iCs w:val="0"/>
        </w:rPr>
        <w:t>21</w:t>
      </w:r>
      <w:r>
        <w:t> </w:t>
      </w:r>
      <w:r>
        <w:rPr>
          <w:rStyle w:val="a4"/>
          <w:i w:val="0"/>
          <w:iCs w:val="0"/>
        </w:rPr>
        <w:t>июня</w:t>
      </w:r>
      <w:r>
        <w:t> </w:t>
      </w:r>
      <w:r>
        <w:rPr>
          <w:rStyle w:val="a4"/>
          <w:i w:val="0"/>
          <w:iCs w:val="0"/>
        </w:rPr>
        <w:t>2011</w:t>
      </w:r>
      <w:r>
        <w:t> г. N </w:t>
      </w:r>
      <w:r>
        <w:rPr>
          <w:rStyle w:val="a4"/>
          <w:i w:val="0"/>
          <w:iCs w:val="0"/>
        </w:rPr>
        <w:t>154</w:t>
      </w:r>
      <w:r>
        <w:t>-</w:t>
      </w:r>
      <w:r>
        <w:rPr>
          <w:rStyle w:val="a4"/>
          <w:i w:val="0"/>
          <w:iCs w:val="0"/>
        </w:rPr>
        <w:t>э</w:t>
      </w:r>
      <w:r>
        <w:t>/</w:t>
      </w:r>
      <w:r>
        <w:rPr>
          <w:rStyle w:val="a4"/>
          <w:i w:val="0"/>
          <w:iCs w:val="0"/>
        </w:rPr>
        <w:t>4</w:t>
      </w:r>
      <w:r>
        <w:t>, изменения согласно </w:t>
      </w:r>
      <w:hyperlink r:id="rId24" w:anchor="/document/412107044/entry/1000" w:history="1">
        <w:r>
          <w:rPr>
            <w:rStyle w:val="a3"/>
            <w:color w:val="3272C0"/>
          </w:rPr>
          <w:t>приложению</w:t>
        </w:r>
      </w:hyperlink>
      <w:r>
        <w:t> к настоящему приказу.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5"/>
        <w:gridCol w:w="3119"/>
      </w:tblGrid>
      <w:tr w:rsidR="002D5ECA" w:rsidTr="002D5ECA">
        <w:tc>
          <w:tcPr>
            <w:tcW w:w="3300" w:type="pct"/>
            <w:vAlign w:val="bottom"/>
            <w:hideMark/>
          </w:tcPr>
          <w:p w:rsidR="002D5ECA" w:rsidRDefault="002D5ECA" w:rsidP="002D5ECA">
            <w:pPr>
              <w:pStyle w:val="s16"/>
              <w:spacing w:before="0" w:beforeAutospacing="0" w:after="0" w:afterAutospacing="0"/>
              <w:jc w:val="both"/>
              <w:rPr>
                <w:rFonts w:ascii="PT Serif" w:hAnsi="PT Serif"/>
              </w:rPr>
            </w:pPr>
            <w:r>
              <w:rPr>
                <w:rFonts w:ascii="PT Serif" w:hAnsi="PT Serif"/>
              </w:rPr>
              <w:t>Руководитель</w:t>
            </w:r>
          </w:p>
        </w:tc>
        <w:tc>
          <w:tcPr>
            <w:tcW w:w="1650" w:type="pct"/>
            <w:vAlign w:val="bottom"/>
            <w:hideMark/>
          </w:tcPr>
          <w:p w:rsidR="002D5ECA" w:rsidRDefault="002D5ECA" w:rsidP="002D5ECA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</w:rPr>
            </w:pPr>
            <w:r>
              <w:rPr>
                <w:rFonts w:ascii="PT Serif" w:hAnsi="PT Serif"/>
              </w:rPr>
              <w:t>М.А. </w:t>
            </w:r>
            <w:proofErr w:type="spellStart"/>
            <w:r>
              <w:rPr>
                <w:rFonts w:ascii="PT Serif" w:hAnsi="PT Serif"/>
              </w:rPr>
              <w:t>Шаскольского</w:t>
            </w:r>
            <w:proofErr w:type="spellEnd"/>
          </w:p>
        </w:tc>
      </w:tr>
    </w:tbl>
    <w:p w:rsidR="002D5ECA" w:rsidRDefault="002D5ECA" w:rsidP="002D5ECA">
      <w:pPr>
        <w:pStyle w:val="empty"/>
        <w:jc w:val="both"/>
      </w:pPr>
      <w:r>
        <w:t> </w:t>
      </w:r>
    </w:p>
    <w:p w:rsidR="002D5ECA" w:rsidRDefault="002D5ECA" w:rsidP="002D5ECA">
      <w:pPr>
        <w:pStyle w:val="s16"/>
        <w:jc w:val="both"/>
      </w:pPr>
      <w:r>
        <w:t>Зарегистрировано в Минюсте России 30 мая 2025 г.</w:t>
      </w:r>
    </w:p>
    <w:p w:rsidR="002D5ECA" w:rsidRDefault="002D5ECA" w:rsidP="002D5ECA">
      <w:pPr>
        <w:pStyle w:val="s16"/>
        <w:jc w:val="both"/>
      </w:pPr>
      <w:r>
        <w:t>Регистрационный N 82472</w:t>
      </w:r>
    </w:p>
    <w:p w:rsidR="002D5ECA" w:rsidRDefault="002D5ECA" w:rsidP="002D5ECA">
      <w:pPr>
        <w:pStyle w:val="indent1"/>
        <w:jc w:val="right"/>
      </w:pPr>
      <w:r>
        <w:rPr>
          <w:rStyle w:val="s10"/>
          <w:b/>
          <w:bCs/>
        </w:rPr>
        <w:t>Приложение</w:t>
      </w:r>
      <w:r>
        <w:rPr>
          <w:b/>
          <w:bCs/>
        </w:rPr>
        <w:br/>
      </w:r>
      <w:r>
        <w:rPr>
          <w:rStyle w:val="s10"/>
          <w:b/>
          <w:bCs/>
        </w:rPr>
        <w:t>к </w:t>
      </w:r>
      <w:hyperlink r:id="rId25" w:anchor="/document/412107044/entry/0" w:history="1">
        <w:r>
          <w:rPr>
            <w:rStyle w:val="a3"/>
            <w:b/>
            <w:bCs/>
            <w:color w:val="3272C0"/>
          </w:rPr>
          <w:t>приказу</w:t>
        </w:r>
      </w:hyperlink>
      <w:r>
        <w:rPr>
          <w:rStyle w:val="s10"/>
          <w:b/>
          <w:bCs/>
        </w:rPr>
        <w:t> ФАС России</w:t>
      </w:r>
      <w:r>
        <w:rPr>
          <w:b/>
          <w:bCs/>
        </w:rPr>
        <w:br/>
      </w:r>
      <w:r>
        <w:rPr>
          <w:rStyle w:val="s10"/>
          <w:b/>
          <w:bCs/>
        </w:rPr>
        <w:t>от </w:t>
      </w:r>
      <w:r>
        <w:rPr>
          <w:rStyle w:val="a4"/>
          <w:b/>
          <w:bCs/>
          <w:i w:val="0"/>
          <w:iCs w:val="0"/>
        </w:rPr>
        <w:t>25</w:t>
      </w:r>
      <w:r>
        <w:rPr>
          <w:rStyle w:val="s10"/>
          <w:b/>
          <w:bCs/>
        </w:rPr>
        <w:t>.</w:t>
      </w:r>
      <w:r>
        <w:rPr>
          <w:rStyle w:val="a4"/>
          <w:b/>
          <w:bCs/>
          <w:i w:val="0"/>
          <w:iCs w:val="0"/>
        </w:rPr>
        <w:t>04</w:t>
      </w:r>
      <w:r>
        <w:rPr>
          <w:rStyle w:val="s10"/>
          <w:b/>
          <w:bCs/>
        </w:rPr>
        <w:t>.</w:t>
      </w:r>
      <w:r>
        <w:rPr>
          <w:rStyle w:val="a4"/>
          <w:b/>
          <w:bCs/>
          <w:i w:val="0"/>
          <w:iCs w:val="0"/>
        </w:rPr>
        <w:t>2025</w:t>
      </w:r>
      <w:r>
        <w:rPr>
          <w:rStyle w:val="s10"/>
          <w:b/>
          <w:bCs/>
        </w:rPr>
        <w:t> N </w:t>
      </w:r>
      <w:r>
        <w:rPr>
          <w:rStyle w:val="a4"/>
          <w:b/>
          <w:bCs/>
          <w:i w:val="0"/>
          <w:iCs w:val="0"/>
        </w:rPr>
        <w:t>308</w:t>
      </w:r>
      <w:r>
        <w:rPr>
          <w:rStyle w:val="s10"/>
          <w:b/>
          <w:bCs/>
        </w:rPr>
        <w:t>/</w:t>
      </w:r>
      <w:r>
        <w:rPr>
          <w:rStyle w:val="a4"/>
          <w:b/>
          <w:bCs/>
          <w:i w:val="0"/>
          <w:iCs w:val="0"/>
        </w:rPr>
        <w:t>25</w:t>
      </w:r>
    </w:p>
    <w:p w:rsidR="002D5ECA" w:rsidRPr="002D5ECA" w:rsidRDefault="002D5ECA" w:rsidP="002D5ECA">
      <w:pPr>
        <w:pStyle w:val="s3"/>
        <w:jc w:val="center"/>
        <w:rPr>
          <w:sz w:val="28"/>
          <w:szCs w:val="34"/>
        </w:rPr>
      </w:pPr>
      <w:r w:rsidRPr="002D5ECA">
        <w:rPr>
          <w:sz w:val="28"/>
          <w:szCs w:val="34"/>
        </w:rPr>
        <w:t>Изменения, которые вносятся в </w:t>
      </w:r>
      <w:r w:rsidRPr="002D5ECA">
        <w:rPr>
          <w:rStyle w:val="a4"/>
          <w:i w:val="0"/>
          <w:iCs w:val="0"/>
          <w:sz w:val="28"/>
          <w:szCs w:val="34"/>
        </w:rPr>
        <w:t>Методику</w:t>
      </w:r>
      <w:r w:rsidRPr="002D5ECA">
        <w:rPr>
          <w:sz w:val="28"/>
          <w:szCs w:val="34"/>
        </w:rPr>
        <w:t> определения размера специальных надбавок к </w:t>
      </w:r>
      <w:r w:rsidRPr="002D5ECA">
        <w:rPr>
          <w:rStyle w:val="a4"/>
          <w:i w:val="0"/>
          <w:iCs w:val="0"/>
          <w:sz w:val="28"/>
          <w:szCs w:val="34"/>
        </w:rPr>
        <w:t>тарифам</w:t>
      </w:r>
      <w:r w:rsidRPr="002D5ECA">
        <w:rPr>
          <w:sz w:val="28"/>
          <w:szCs w:val="34"/>
        </w:rPr>
        <w:t> на </w:t>
      </w:r>
      <w:r w:rsidRPr="002D5ECA">
        <w:rPr>
          <w:rStyle w:val="a4"/>
          <w:i w:val="0"/>
          <w:iCs w:val="0"/>
          <w:sz w:val="28"/>
          <w:szCs w:val="34"/>
        </w:rPr>
        <w:t>транспортировку</w:t>
      </w:r>
      <w:r w:rsidRPr="002D5ECA">
        <w:rPr>
          <w:sz w:val="28"/>
          <w:szCs w:val="34"/>
        </w:rPr>
        <w:t> </w:t>
      </w:r>
      <w:r w:rsidRPr="002D5ECA">
        <w:rPr>
          <w:rStyle w:val="a4"/>
          <w:i w:val="0"/>
          <w:iCs w:val="0"/>
          <w:sz w:val="28"/>
          <w:szCs w:val="34"/>
        </w:rPr>
        <w:t>газа</w:t>
      </w:r>
      <w:r w:rsidRPr="002D5ECA">
        <w:rPr>
          <w:sz w:val="28"/>
          <w:szCs w:val="34"/>
        </w:rPr>
        <w:t> газораспределительными организациями для финансирования программ газификации, утвержденную приказом ФСТ России от </w:t>
      </w:r>
      <w:r w:rsidRPr="002D5ECA">
        <w:rPr>
          <w:rStyle w:val="a4"/>
          <w:i w:val="0"/>
          <w:iCs w:val="0"/>
          <w:sz w:val="28"/>
          <w:szCs w:val="34"/>
        </w:rPr>
        <w:t>21</w:t>
      </w:r>
      <w:r w:rsidRPr="002D5ECA">
        <w:rPr>
          <w:sz w:val="28"/>
          <w:szCs w:val="34"/>
        </w:rPr>
        <w:t> </w:t>
      </w:r>
      <w:r w:rsidRPr="002D5ECA">
        <w:rPr>
          <w:rStyle w:val="a4"/>
          <w:i w:val="0"/>
          <w:iCs w:val="0"/>
          <w:sz w:val="28"/>
          <w:szCs w:val="34"/>
        </w:rPr>
        <w:t>июня</w:t>
      </w:r>
      <w:r w:rsidRPr="002D5ECA">
        <w:rPr>
          <w:sz w:val="28"/>
          <w:szCs w:val="34"/>
        </w:rPr>
        <w:t> </w:t>
      </w:r>
      <w:r w:rsidRPr="002D5ECA">
        <w:rPr>
          <w:rStyle w:val="a4"/>
          <w:i w:val="0"/>
          <w:iCs w:val="0"/>
          <w:sz w:val="28"/>
          <w:szCs w:val="34"/>
        </w:rPr>
        <w:t>2011</w:t>
      </w:r>
      <w:r w:rsidRPr="002D5ECA">
        <w:rPr>
          <w:sz w:val="28"/>
          <w:szCs w:val="34"/>
        </w:rPr>
        <w:t> г. N </w:t>
      </w:r>
      <w:r w:rsidRPr="002D5ECA">
        <w:rPr>
          <w:rStyle w:val="a4"/>
          <w:i w:val="0"/>
          <w:iCs w:val="0"/>
          <w:sz w:val="28"/>
          <w:szCs w:val="34"/>
        </w:rPr>
        <w:t>154</w:t>
      </w:r>
      <w:r w:rsidRPr="002D5ECA">
        <w:rPr>
          <w:sz w:val="28"/>
          <w:szCs w:val="34"/>
        </w:rPr>
        <w:t>-</w:t>
      </w:r>
      <w:r w:rsidRPr="002D5ECA">
        <w:rPr>
          <w:rStyle w:val="a4"/>
          <w:i w:val="0"/>
          <w:iCs w:val="0"/>
          <w:sz w:val="28"/>
          <w:szCs w:val="34"/>
        </w:rPr>
        <w:t>э</w:t>
      </w:r>
      <w:r w:rsidRPr="002D5ECA">
        <w:rPr>
          <w:sz w:val="28"/>
          <w:szCs w:val="34"/>
        </w:rPr>
        <w:t>/</w:t>
      </w:r>
      <w:r w:rsidRPr="002D5ECA">
        <w:rPr>
          <w:rStyle w:val="a4"/>
          <w:i w:val="0"/>
          <w:iCs w:val="0"/>
          <w:sz w:val="28"/>
          <w:szCs w:val="34"/>
        </w:rPr>
        <w:t>4</w:t>
      </w:r>
    </w:p>
    <w:p w:rsidR="002D5ECA" w:rsidRDefault="002D5ECA" w:rsidP="002D5ECA">
      <w:pPr>
        <w:pStyle w:val="s1"/>
      </w:pPr>
      <w:r>
        <w:t>1. В </w:t>
      </w:r>
      <w:hyperlink r:id="rId26" w:anchor="/document/55171719/entry/1012" w:history="1">
        <w:r>
          <w:rPr>
            <w:rStyle w:val="a3"/>
            <w:color w:val="3272C0"/>
          </w:rPr>
          <w:t>абзацах первом</w:t>
        </w:r>
      </w:hyperlink>
      <w:r>
        <w:t>, </w:t>
      </w:r>
      <w:hyperlink r:id="rId27" w:anchor="/document/55171719/entry/10122" w:history="1">
        <w:r>
          <w:rPr>
            <w:rStyle w:val="a3"/>
            <w:color w:val="3272C0"/>
          </w:rPr>
          <w:t>втором</w:t>
        </w:r>
      </w:hyperlink>
      <w:r>
        <w:t>, </w:t>
      </w:r>
      <w:hyperlink r:id="rId28" w:anchor="/document/55171719/entry/10127" w:history="1">
        <w:r>
          <w:rPr>
            <w:rStyle w:val="a3"/>
            <w:color w:val="3272C0"/>
          </w:rPr>
          <w:t>седьмом пункта 12</w:t>
        </w:r>
      </w:hyperlink>
      <w:r>
        <w:t>, </w:t>
      </w:r>
      <w:hyperlink r:id="rId29" w:anchor="/document/55171719/entry/1018" w:history="1">
        <w:r>
          <w:rPr>
            <w:rStyle w:val="a3"/>
            <w:color w:val="3272C0"/>
          </w:rPr>
          <w:t>пунктах 18</w:t>
        </w:r>
      </w:hyperlink>
      <w:r>
        <w:t>, </w:t>
      </w:r>
      <w:hyperlink r:id="rId30" w:anchor="/document/55171719/entry/1019" w:history="1">
        <w:r>
          <w:rPr>
            <w:rStyle w:val="a3"/>
            <w:color w:val="3272C0"/>
          </w:rPr>
          <w:t>19</w:t>
        </w:r>
      </w:hyperlink>
      <w:r>
        <w:t>, </w:t>
      </w:r>
      <w:hyperlink r:id="rId31" w:anchor="/document/55171719/entry/1020" w:history="1">
        <w:r>
          <w:rPr>
            <w:rStyle w:val="a3"/>
            <w:color w:val="3272C0"/>
          </w:rPr>
          <w:t>абзаце первом</w:t>
        </w:r>
      </w:hyperlink>
      <w:r>
        <w:t>, </w:t>
      </w:r>
      <w:hyperlink r:id="rId32" w:anchor="/document/55171719/entry/1201" w:history="1">
        <w:r>
          <w:rPr>
            <w:rStyle w:val="a3"/>
            <w:color w:val="3272C0"/>
          </w:rPr>
          <w:t>подпункте "а"</w:t>
        </w:r>
      </w:hyperlink>
      <w:r>
        <w:t>, </w:t>
      </w:r>
      <w:hyperlink r:id="rId33" w:anchor="/document/55171719/entry/1202" w:history="1">
        <w:r>
          <w:rPr>
            <w:rStyle w:val="a3"/>
            <w:color w:val="3272C0"/>
          </w:rPr>
          <w:t>абзацах первом</w:t>
        </w:r>
      </w:hyperlink>
      <w:r>
        <w:t> и </w:t>
      </w:r>
      <w:hyperlink r:id="rId34" w:anchor="/document/55171719/entry/120210" w:history="1">
        <w:r>
          <w:rPr>
            <w:rStyle w:val="a3"/>
            <w:color w:val="3272C0"/>
          </w:rPr>
          <w:t>десятом подпункта "б"</w:t>
        </w:r>
      </w:hyperlink>
      <w:r>
        <w:t>, </w:t>
      </w:r>
      <w:hyperlink r:id="rId35" w:anchor="/document/55171719/entry/1203" w:history="1">
        <w:r>
          <w:rPr>
            <w:rStyle w:val="a3"/>
            <w:color w:val="3272C0"/>
          </w:rPr>
          <w:t>подпункте "в" пункта 20</w:t>
        </w:r>
      </w:hyperlink>
      <w:r>
        <w:t>, </w:t>
      </w:r>
      <w:hyperlink r:id="rId36" w:anchor="/document/55171719/entry/1251" w:history="1">
        <w:r>
          <w:rPr>
            <w:rStyle w:val="a3"/>
            <w:color w:val="3272C0"/>
          </w:rPr>
          <w:t>подпунктах "а"</w:t>
        </w:r>
      </w:hyperlink>
      <w:r>
        <w:t>, </w:t>
      </w:r>
      <w:hyperlink r:id="rId37" w:anchor="/document/55171719/entry/1252" w:history="1">
        <w:r>
          <w:rPr>
            <w:rStyle w:val="a3"/>
            <w:color w:val="3272C0"/>
          </w:rPr>
          <w:t>"б" пункта 25</w:t>
        </w:r>
      </w:hyperlink>
      <w:r>
        <w:t>, </w:t>
      </w:r>
      <w:hyperlink r:id="rId38" w:anchor="/document/55171719/entry/10051" w:history="1">
        <w:r>
          <w:rPr>
            <w:rStyle w:val="a3"/>
            <w:color w:val="3272C0"/>
          </w:rPr>
          <w:t>пункте 26</w:t>
        </w:r>
      </w:hyperlink>
      <w:r>
        <w:t> слова "35 процентов" заменить словами "50 процентов".</w:t>
      </w:r>
    </w:p>
    <w:p w:rsidR="002D5ECA" w:rsidRDefault="002D5ECA" w:rsidP="002D5ECA">
      <w:pPr>
        <w:pStyle w:val="s1"/>
      </w:pPr>
      <w:r>
        <w:t>2. В </w:t>
      </w:r>
      <w:hyperlink r:id="rId39" w:anchor="/document/55171719/entry/1300" w:history="1">
        <w:r>
          <w:rPr>
            <w:rStyle w:val="a3"/>
            <w:color w:val="3272C0"/>
          </w:rPr>
          <w:t>заголовке</w:t>
        </w:r>
      </w:hyperlink>
      <w:r>
        <w:t> главы III слова "35 процентов" заменить словами "50 процентов".</w:t>
      </w:r>
    </w:p>
    <w:p w:rsidR="002D5ECA" w:rsidRDefault="002D5ECA" w:rsidP="002D5ECA">
      <w:pPr>
        <w:pStyle w:val="s1"/>
      </w:pPr>
      <w:r>
        <w:t>3. В </w:t>
      </w:r>
      <w:hyperlink r:id="rId40" w:anchor="/document/55171719/entry/1054" w:history="1">
        <w:r>
          <w:rPr>
            <w:rStyle w:val="a3"/>
            <w:color w:val="3272C0"/>
          </w:rPr>
          <w:t>подпункте "г" пункта 5</w:t>
        </w:r>
      </w:hyperlink>
      <w:r>
        <w:t> слова ", заключенным в 2021 году," исключить.</w:t>
      </w:r>
    </w:p>
    <w:p w:rsidR="002D5ECA" w:rsidRDefault="002D5ECA" w:rsidP="002D5ECA">
      <w:pPr>
        <w:pStyle w:val="s1"/>
        <w:shd w:val="clear" w:color="auto" w:fill="FFFFFF"/>
        <w:jc w:val="both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4. </w:t>
      </w:r>
      <w:hyperlink r:id="rId41" w:anchor="/document/55171719/entry/11000" w:history="1">
        <w:r>
          <w:rPr>
            <w:rStyle w:val="a3"/>
            <w:rFonts w:ascii="PT Serif" w:hAnsi="PT Serif"/>
            <w:color w:val="3272C0"/>
            <w:sz w:val="26"/>
            <w:szCs w:val="26"/>
          </w:rPr>
          <w:t>Приложение</w:t>
        </w:r>
      </w:hyperlink>
      <w:r>
        <w:rPr>
          <w:rFonts w:ascii="PT Serif" w:hAnsi="PT Serif"/>
          <w:color w:val="22272F"/>
          <w:sz w:val="26"/>
          <w:szCs w:val="26"/>
        </w:rPr>
        <w:t> изложить в следующей редакции:</w:t>
      </w:r>
    </w:p>
    <w:p w:rsidR="002D5ECA" w:rsidRDefault="002D5ECA" w:rsidP="002D5ECA">
      <w:pPr>
        <w:pStyle w:val="indent1"/>
        <w:shd w:val="clear" w:color="auto" w:fill="FFFFFF"/>
        <w:jc w:val="right"/>
        <w:rPr>
          <w:rFonts w:ascii="PT Serif" w:hAnsi="PT Serif"/>
          <w:color w:val="22272F"/>
          <w:sz w:val="26"/>
          <w:szCs w:val="26"/>
        </w:rPr>
      </w:pP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lastRenderedPageBreak/>
        <w:t>"Приложение</w:t>
      </w:r>
      <w:r>
        <w:rPr>
          <w:rFonts w:ascii="PT Serif" w:hAnsi="PT Serif"/>
          <w:b/>
          <w:bCs/>
          <w:color w:val="22272F"/>
          <w:sz w:val="26"/>
          <w:szCs w:val="26"/>
        </w:rPr>
        <w:br/>
      </w: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к Методике определения размера</w:t>
      </w:r>
      <w:r>
        <w:rPr>
          <w:rFonts w:ascii="PT Serif" w:hAnsi="PT Serif"/>
          <w:b/>
          <w:bCs/>
          <w:color w:val="22272F"/>
          <w:sz w:val="26"/>
          <w:szCs w:val="26"/>
        </w:rPr>
        <w:br/>
      </w: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специальных надбавок к тарифам</w:t>
      </w:r>
      <w:r>
        <w:rPr>
          <w:rFonts w:ascii="PT Serif" w:hAnsi="PT Serif"/>
          <w:b/>
          <w:bCs/>
          <w:color w:val="22272F"/>
          <w:sz w:val="26"/>
          <w:szCs w:val="26"/>
        </w:rPr>
        <w:br/>
      </w: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на транспортировку газа</w:t>
      </w:r>
      <w:r>
        <w:rPr>
          <w:rFonts w:ascii="PT Serif" w:hAnsi="PT Serif"/>
          <w:b/>
          <w:bCs/>
          <w:color w:val="22272F"/>
          <w:sz w:val="26"/>
          <w:szCs w:val="26"/>
        </w:rPr>
        <w:br/>
      </w: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газораспределительными</w:t>
      </w:r>
      <w:r>
        <w:rPr>
          <w:rFonts w:ascii="PT Serif" w:hAnsi="PT Serif"/>
          <w:b/>
          <w:bCs/>
          <w:color w:val="22272F"/>
          <w:sz w:val="26"/>
          <w:szCs w:val="26"/>
        </w:rPr>
        <w:br/>
      </w: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организациями для финансирования</w:t>
      </w:r>
      <w:r>
        <w:rPr>
          <w:rFonts w:ascii="PT Serif" w:hAnsi="PT Serif"/>
          <w:b/>
          <w:bCs/>
          <w:color w:val="22272F"/>
          <w:sz w:val="26"/>
          <w:szCs w:val="26"/>
        </w:rPr>
        <w:br/>
      </w: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программ газификации,</w:t>
      </w:r>
      <w:r>
        <w:rPr>
          <w:rFonts w:ascii="PT Serif" w:hAnsi="PT Serif"/>
          <w:b/>
          <w:bCs/>
          <w:color w:val="22272F"/>
          <w:sz w:val="26"/>
          <w:szCs w:val="26"/>
        </w:rPr>
        <w:br/>
      </w: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утвержденной приказом ФСТ России</w:t>
      </w:r>
      <w:r>
        <w:rPr>
          <w:rFonts w:ascii="PT Serif" w:hAnsi="PT Serif"/>
          <w:b/>
          <w:bCs/>
          <w:color w:val="22272F"/>
          <w:sz w:val="26"/>
          <w:szCs w:val="26"/>
        </w:rPr>
        <w:br/>
      </w:r>
      <w:r>
        <w:rPr>
          <w:rStyle w:val="s10"/>
          <w:rFonts w:ascii="PT Serif" w:hAnsi="PT Serif"/>
          <w:b/>
          <w:bCs/>
          <w:color w:val="22272F"/>
          <w:sz w:val="26"/>
          <w:szCs w:val="26"/>
        </w:rPr>
        <w:t>от 21 июня 2011 г. N 154-э/4</w:t>
      </w:r>
    </w:p>
    <w:p w:rsidR="002D5ECA" w:rsidRDefault="002D5ECA" w:rsidP="002D5ECA">
      <w:pPr>
        <w:pStyle w:val="indent1"/>
        <w:shd w:val="clear" w:color="auto" w:fill="FFFFFF"/>
        <w:jc w:val="right"/>
        <w:rPr>
          <w:rFonts w:ascii="PT Serif" w:hAnsi="PT Serif"/>
          <w:color w:val="22272F"/>
          <w:sz w:val="26"/>
          <w:szCs w:val="26"/>
        </w:rPr>
      </w:pPr>
      <w:r>
        <w:rPr>
          <w:rFonts w:ascii="PT Serif" w:hAnsi="PT Serif"/>
          <w:color w:val="22272F"/>
          <w:sz w:val="26"/>
          <w:szCs w:val="26"/>
        </w:rPr>
        <w:t>%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8"/>
        <w:gridCol w:w="5682"/>
      </w:tblGrid>
      <w:tr w:rsidR="002D5ECA" w:rsidTr="002D5ECA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6"/>
              <w:spacing w:before="0" w:beforeAutospacing="0" w:after="0" w:afterAutospacing="0"/>
            </w:pPr>
            <w:r>
              <w:t>Группы конечных потребителей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2D5ECA" w:rsidTr="002D5ECA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6"/>
              <w:spacing w:before="0" w:beforeAutospacing="0" w:after="0" w:afterAutospacing="0"/>
            </w:pPr>
            <w:r>
              <w:t>Группа 1а (свыше 1 млрд. м</w:t>
            </w:r>
            <w:r>
              <w:rPr>
                <w:sz w:val="17"/>
                <w:szCs w:val="17"/>
                <w:vertAlign w:val="superscript"/>
              </w:rPr>
              <w:t> 3</w:t>
            </w:r>
            <w:r>
              <w:t> газа в год).</w:t>
            </w:r>
          </w:p>
          <w:p w:rsidR="002D5ECA" w:rsidRDefault="002D5ECA">
            <w:pPr>
              <w:pStyle w:val="s16"/>
              <w:spacing w:before="0" w:beforeAutospacing="0" w:after="0" w:afterAutospacing="0"/>
            </w:pPr>
            <w:r>
              <w:t>Для случаев, если услуги по транспортировке газа не оказываются 1-й группе конечных потребителей, для группы 1а применяются ограничения, соответствующие ограничениям для 1-й группы.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71</w:t>
            </w:r>
          </w:p>
        </w:tc>
      </w:tr>
      <w:tr w:rsidR="002D5ECA" w:rsidTr="002D5ECA">
        <w:trPr>
          <w:trHeight w:val="240"/>
        </w:trPr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6"/>
              <w:spacing w:before="0" w:beforeAutospacing="0" w:after="0" w:afterAutospacing="0"/>
            </w:pPr>
            <w:r>
              <w:t>1-я группа (от 500 млн. м</w:t>
            </w:r>
            <w:r>
              <w:rPr>
                <w:sz w:val="17"/>
                <w:szCs w:val="17"/>
                <w:vertAlign w:val="superscript"/>
              </w:rPr>
              <w:t> 3 </w:t>
            </w:r>
            <w:r>
              <w:t>до 1 млрд. м</w:t>
            </w:r>
            <w:r>
              <w:rPr>
                <w:sz w:val="17"/>
                <w:szCs w:val="17"/>
                <w:vertAlign w:val="superscript"/>
              </w:rPr>
              <w:t> 3</w:t>
            </w:r>
            <w:r>
              <w:t> газа в год включительно)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67</w:t>
            </w:r>
          </w:p>
        </w:tc>
      </w:tr>
      <w:tr w:rsidR="002D5ECA" w:rsidTr="002D5E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ECA" w:rsidRDefault="002D5ECA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Для случаев, если установленный тариф на транспортировку газа для данной группы конечных потребителей составляет менее 70% от тарифа на транспортировку газа, установленного для 2-й группы конечных потребителей:</w:t>
            </w:r>
          </w:p>
        </w:tc>
      </w:tr>
      <w:tr w:rsidR="002D5ECA" w:rsidTr="002D5E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ECA" w:rsidRDefault="002D5ECA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71</w:t>
            </w:r>
          </w:p>
        </w:tc>
      </w:tr>
      <w:tr w:rsidR="002D5ECA" w:rsidTr="002D5ECA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6"/>
              <w:spacing w:before="0" w:beforeAutospacing="0" w:after="0" w:afterAutospacing="0"/>
            </w:pPr>
            <w:r>
              <w:t>2-я группа (от 100 млн. м</w:t>
            </w:r>
            <w:r>
              <w:rPr>
                <w:sz w:val="17"/>
                <w:szCs w:val="17"/>
                <w:vertAlign w:val="superscript"/>
              </w:rPr>
              <w:t> 3 </w:t>
            </w:r>
            <w:r>
              <w:t>до 500 млн. м</w:t>
            </w:r>
            <w:r>
              <w:rPr>
                <w:sz w:val="17"/>
                <w:szCs w:val="17"/>
                <w:vertAlign w:val="superscript"/>
              </w:rPr>
              <w:t> 3</w:t>
            </w:r>
            <w:r>
              <w:t> газа в год включительно)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64</w:t>
            </w:r>
          </w:p>
        </w:tc>
      </w:tr>
      <w:tr w:rsidR="002D5ECA" w:rsidTr="002D5ECA">
        <w:trPr>
          <w:trHeight w:val="240"/>
        </w:trPr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6"/>
              <w:spacing w:before="0" w:beforeAutospacing="0" w:after="0" w:afterAutospacing="0"/>
            </w:pPr>
            <w:r>
              <w:t>3-я группа (от 10 млн. м</w:t>
            </w:r>
            <w:r>
              <w:rPr>
                <w:sz w:val="17"/>
                <w:szCs w:val="17"/>
                <w:vertAlign w:val="superscript"/>
              </w:rPr>
              <w:t> 3 </w:t>
            </w:r>
            <w:r>
              <w:t xml:space="preserve">до 100 млн. </w:t>
            </w:r>
            <w:bookmarkStart w:id="0" w:name="_GoBack"/>
            <w:bookmarkEnd w:id="0"/>
            <w:r>
              <w:t>м</w:t>
            </w:r>
            <w:r>
              <w:rPr>
                <w:sz w:val="17"/>
                <w:szCs w:val="17"/>
                <w:vertAlign w:val="superscript"/>
              </w:rPr>
              <w:t> 3</w:t>
            </w:r>
            <w:r>
              <w:t> газа в год включительно)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53</w:t>
            </w:r>
          </w:p>
        </w:tc>
      </w:tr>
      <w:tr w:rsidR="002D5ECA" w:rsidTr="002D5E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ECA" w:rsidRDefault="002D5ECA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Для случаев, если услуги по транспортировке газа не оказываются группе 1а и 1-й группе или группе 1а, 1-й и 2-й группам конечных потребителей:</w:t>
            </w:r>
          </w:p>
        </w:tc>
      </w:tr>
      <w:tr w:rsidR="002D5ECA" w:rsidTr="002D5E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ECA" w:rsidRDefault="002D5ECA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64</w:t>
            </w:r>
          </w:p>
        </w:tc>
      </w:tr>
      <w:tr w:rsidR="002D5ECA" w:rsidTr="002D5ECA">
        <w:trPr>
          <w:trHeight w:val="240"/>
        </w:trPr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6"/>
              <w:spacing w:before="0" w:beforeAutospacing="0" w:after="0" w:afterAutospacing="0"/>
            </w:pPr>
            <w:r>
              <w:t>4-я группа (от 1 млн. м</w:t>
            </w:r>
            <w:r>
              <w:rPr>
                <w:sz w:val="17"/>
                <w:szCs w:val="17"/>
                <w:vertAlign w:val="superscript"/>
              </w:rPr>
              <w:t> 3 </w:t>
            </w:r>
            <w:r>
              <w:t>до 10 млн. м</w:t>
            </w:r>
            <w:r>
              <w:rPr>
                <w:sz w:val="17"/>
                <w:szCs w:val="17"/>
                <w:vertAlign w:val="superscript"/>
              </w:rPr>
              <w:t> 3</w:t>
            </w:r>
            <w:r>
              <w:t> газа в год включительно)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50</w:t>
            </w:r>
          </w:p>
        </w:tc>
      </w:tr>
      <w:tr w:rsidR="002D5ECA" w:rsidTr="002D5E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ECA" w:rsidRDefault="002D5ECA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Для случаев, если услуги по транспортировке газа не оказываются группе 1а и 1-й группе или группе 1а, 1-й и 2-й группам конечных потребителей:</w:t>
            </w:r>
          </w:p>
        </w:tc>
      </w:tr>
      <w:tr w:rsidR="002D5ECA" w:rsidTr="002D5E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ECA" w:rsidRDefault="002D5ECA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59</w:t>
            </w:r>
          </w:p>
        </w:tc>
      </w:tr>
      <w:tr w:rsidR="002D5ECA" w:rsidTr="002D5ECA">
        <w:trPr>
          <w:trHeight w:val="240"/>
        </w:trPr>
        <w:tc>
          <w:tcPr>
            <w:tcW w:w="4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6"/>
              <w:spacing w:before="0" w:beforeAutospacing="0" w:after="0" w:afterAutospacing="0"/>
            </w:pPr>
            <w:r>
              <w:t>5-я группа (от 100 тыс. м</w:t>
            </w:r>
            <w:r>
              <w:rPr>
                <w:sz w:val="17"/>
                <w:szCs w:val="17"/>
                <w:vertAlign w:val="superscript"/>
              </w:rPr>
              <w:t> 3 </w:t>
            </w:r>
            <w:r>
              <w:t>до 1 млн. м</w:t>
            </w:r>
            <w:r>
              <w:rPr>
                <w:sz w:val="17"/>
                <w:szCs w:val="17"/>
                <w:vertAlign w:val="superscript"/>
              </w:rPr>
              <w:t> 3</w:t>
            </w:r>
            <w:r>
              <w:t> газа в год включительно)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50</w:t>
            </w:r>
          </w:p>
        </w:tc>
      </w:tr>
      <w:tr w:rsidR="002D5ECA" w:rsidTr="002D5E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ECA" w:rsidRDefault="002D5ECA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Для случаев, если услуги по транспортировке газа не оказываются группе 1а и 1-й группе или группе 1а, 1-й и 2-й группам конечных потребителей:</w:t>
            </w:r>
          </w:p>
        </w:tc>
      </w:tr>
      <w:tr w:rsidR="002D5ECA" w:rsidTr="002D5E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ECA" w:rsidRDefault="002D5ECA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54</w:t>
            </w:r>
          </w:p>
        </w:tc>
      </w:tr>
      <w:tr w:rsidR="002D5ECA" w:rsidTr="002D5ECA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6"/>
              <w:spacing w:before="0" w:beforeAutospacing="0" w:after="0" w:afterAutospacing="0"/>
            </w:pPr>
            <w:r>
              <w:t>6-я группа (от 10 тыс. м</w:t>
            </w:r>
            <w:r>
              <w:rPr>
                <w:sz w:val="17"/>
                <w:szCs w:val="17"/>
                <w:vertAlign w:val="superscript"/>
              </w:rPr>
              <w:t> 3 </w:t>
            </w:r>
            <w:r>
              <w:t>до 100 тыс. м</w:t>
            </w:r>
            <w:r>
              <w:rPr>
                <w:sz w:val="17"/>
                <w:szCs w:val="17"/>
                <w:vertAlign w:val="superscript"/>
              </w:rPr>
              <w:t> 3</w:t>
            </w:r>
            <w:r>
              <w:t> газа в год включительно)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50</w:t>
            </w:r>
          </w:p>
        </w:tc>
      </w:tr>
      <w:tr w:rsidR="002D5ECA" w:rsidTr="002D5ECA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6"/>
              <w:spacing w:before="0" w:beforeAutospacing="0" w:after="0" w:afterAutospacing="0"/>
            </w:pPr>
            <w:r>
              <w:t>7-я группа (до 10 тыс. м</w:t>
            </w:r>
            <w:r>
              <w:rPr>
                <w:sz w:val="17"/>
                <w:szCs w:val="17"/>
                <w:vertAlign w:val="superscript"/>
              </w:rPr>
              <w:t> 3</w:t>
            </w:r>
            <w:r>
              <w:t> газа в год включительно)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ECA" w:rsidRDefault="002D5ECA">
            <w:pPr>
              <w:pStyle w:val="s1"/>
              <w:spacing w:before="0" w:beforeAutospacing="0" w:after="0" w:afterAutospacing="0"/>
              <w:jc w:val="center"/>
            </w:pPr>
            <w:r>
              <w:t>50</w:t>
            </w:r>
          </w:p>
        </w:tc>
      </w:tr>
    </w:tbl>
    <w:p w:rsidR="00326579" w:rsidRDefault="00326579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6579" w:rsidSect="0012783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8D"/>
    <w:rsid w:val="0015608A"/>
    <w:rsid w:val="002109EC"/>
    <w:rsid w:val="002D5ECA"/>
    <w:rsid w:val="00326579"/>
    <w:rsid w:val="0039191E"/>
    <w:rsid w:val="00544308"/>
    <w:rsid w:val="00580FF2"/>
    <w:rsid w:val="008338E9"/>
    <w:rsid w:val="008B048D"/>
    <w:rsid w:val="00BE127E"/>
    <w:rsid w:val="00BE71D2"/>
    <w:rsid w:val="00DA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E801"/>
  <w15:chartTrackingRefBased/>
  <w15:docId w15:val="{CAFDD97D-0A75-4A02-872D-741EA759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71D2"/>
    <w:rPr>
      <w:color w:val="0000FF"/>
      <w:u w:val="single"/>
    </w:rPr>
  </w:style>
  <w:style w:type="paragraph" w:customStyle="1" w:styleId="s3">
    <w:name w:val="s_3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71D2"/>
    <w:rPr>
      <w:i/>
      <w:iCs/>
    </w:rPr>
  </w:style>
  <w:style w:type="paragraph" w:customStyle="1" w:styleId="s1">
    <w:name w:val="s_1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71D2"/>
  </w:style>
  <w:style w:type="paragraph" w:customStyle="1" w:styleId="s9">
    <w:name w:val="s_9"/>
    <w:basedOn w:val="a"/>
    <w:rsid w:val="00544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5">
    <w:name w:val="s_25"/>
    <w:basedOn w:val="a0"/>
    <w:rsid w:val="00544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2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44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0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603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5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28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42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86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9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hyperlink" Target="http://www.pravo.gov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</dc:creator>
  <cp:keywords/>
  <dc:description/>
  <cp:lastModifiedBy>teplo4</cp:lastModifiedBy>
  <cp:revision>8</cp:revision>
  <dcterms:created xsi:type="dcterms:W3CDTF">2024-09-25T06:09:00Z</dcterms:created>
  <dcterms:modified xsi:type="dcterms:W3CDTF">2025-06-23T08:32:00Z</dcterms:modified>
</cp:coreProperties>
</file>