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206" w:rsidRPr="00847849" w:rsidRDefault="00D54206" w:rsidP="00D54206">
      <w:pPr>
        <w:autoSpaceDE w:val="0"/>
        <w:autoSpaceDN w:val="0"/>
        <w:adjustRightInd w:val="0"/>
        <w:spacing w:after="0" w:line="240" w:lineRule="auto"/>
        <w:jc w:val="both"/>
        <w:rPr>
          <w:rFonts w:ascii="Times New Roman" w:hAnsi="Times New Roman" w:cs="Times New Roman"/>
          <w:sz w:val="26"/>
          <w:szCs w:val="26"/>
        </w:rPr>
      </w:pPr>
      <w:bookmarkStart w:id="0" w:name="_GoBack"/>
      <w:bookmarkEnd w:id="0"/>
      <w:r w:rsidRPr="00847849">
        <w:rPr>
          <w:rFonts w:ascii="Times New Roman" w:hAnsi="Times New Roman" w:cs="Times New Roman"/>
          <w:b/>
          <w:bCs/>
          <w:sz w:val="26"/>
          <w:szCs w:val="26"/>
        </w:rPr>
        <w:t>Название документа</w:t>
      </w:r>
    </w:p>
    <w:p w:rsidR="00D54206" w:rsidRPr="00847849" w:rsidRDefault="00D54206" w:rsidP="00D54206">
      <w:pPr>
        <w:pStyle w:val="s16"/>
        <w:shd w:val="clear" w:color="auto" w:fill="FFFFFF"/>
        <w:spacing w:before="0" w:beforeAutospacing="0" w:after="0" w:afterAutospacing="0"/>
        <w:jc w:val="both"/>
        <w:rPr>
          <w:color w:val="22272F"/>
          <w:sz w:val="26"/>
          <w:szCs w:val="26"/>
        </w:rPr>
      </w:pPr>
      <w:r w:rsidRPr="00847849">
        <w:rPr>
          <w:color w:val="22272F"/>
          <w:sz w:val="26"/>
          <w:szCs w:val="26"/>
        </w:rPr>
        <w:t>Постановление Правительства Российской Федерации от 11 декабря 2024 г. N 1761 "О внесении изменений в некоторые акты Правительства Российской Федерации"</w:t>
      </w:r>
    </w:p>
    <w:p w:rsidR="00D54206" w:rsidRPr="00847849" w:rsidRDefault="00D54206" w:rsidP="00D54206">
      <w:pPr>
        <w:pStyle w:val="empty"/>
        <w:shd w:val="clear" w:color="auto" w:fill="FFFFFF"/>
        <w:spacing w:before="0" w:beforeAutospacing="0" w:after="0" w:afterAutospacing="0"/>
        <w:jc w:val="both"/>
        <w:rPr>
          <w:color w:val="22272F"/>
          <w:sz w:val="26"/>
          <w:szCs w:val="26"/>
        </w:rPr>
      </w:pPr>
      <w:r w:rsidRPr="00847849">
        <w:rPr>
          <w:color w:val="22272F"/>
          <w:sz w:val="26"/>
          <w:szCs w:val="26"/>
        </w:rPr>
        <w:t> </w:t>
      </w:r>
    </w:p>
    <w:p w:rsidR="00D54206" w:rsidRPr="00847849" w:rsidRDefault="00D54206" w:rsidP="00D54206">
      <w:pPr>
        <w:autoSpaceDE w:val="0"/>
        <w:autoSpaceDN w:val="0"/>
        <w:adjustRightInd w:val="0"/>
        <w:spacing w:after="0" w:line="240" w:lineRule="auto"/>
        <w:jc w:val="both"/>
        <w:rPr>
          <w:rFonts w:ascii="Times New Roman" w:hAnsi="Times New Roman" w:cs="Times New Roman"/>
          <w:sz w:val="26"/>
          <w:szCs w:val="26"/>
        </w:rPr>
      </w:pPr>
      <w:r w:rsidRPr="00847849">
        <w:rPr>
          <w:rFonts w:ascii="Times New Roman" w:hAnsi="Times New Roman" w:cs="Times New Roman"/>
          <w:b/>
          <w:bCs/>
          <w:sz w:val="26"/>
          <w:szCs w:val="26"/>
        </w:rPr>
        <w:t>Примечание к документу</w:t>
      </w:r>
    </w:p>
    <w:p w:rsidR="00D54206" w:rsidRPr="00847849" w:rsidRDefault="009620A4" w:rsidP="00D54206">
      <w:pPr>
        <w:pStyle w:val="s16"/>
        <w:shd w:val="clear" w:color="auto" w:fill="FFFFFF"/>
        <w:spacing w:before="0" w:beforeAutospacing="0" w:after="0" w:afterAutospacing="0"/>
        <w:jc w:val="both"/>
        <w:rPr>
          <w:color w:val="22272F"/>
          <w:sz w:val="26"/>
          <w:szCs w:val="26"/>
        </w:rPr>
      </w:pPr>
      <w:hyperlink r:id="rId4" w:anchor="/document/411105046/entry/4" w:history="1">
        <w:r w:rsidR="00D54206" w:rsidRPr="00847849">
          <w:rPr>
            <w:rStyle w:val="a3"/>
            <w:color w:val="3272C0"/>
            <w:sz w:val="26"/>
            <w:szCs w:val="26"/>
            <w:u w:val="none"/>
          </w:rPr>
          <w:t>Вступ</w:t>
        </w:r>
        <w:r>
          <w:rPr>
            <w:rStyle w:val="a3"/>
            <w:color w:val="3272C0"/>
            <w:sz w:val="26"/>
            <w:szCs w:val="26"/>
            <w:u w:val="none"/>
          </w:rPr>
          <w:t>ил</w:t>
        </w:r>
        <w:r w:rsidR="00D54206" w:rsidRPr="00847849">
          <w:rPr>
            <w:rStyle w:val="a3"/>
            <w:color w:val="3272C0"/>
            <w:sz w:val="26"/>
            <w:szCs w:val="26"/>
            <w:u w:val="none"/>
          </w:rPr>
          <w:t xml:space="preserve"> в силу</w:t>
        </w:r>
      </w:hyperlink>
      <w:r w:rsidR="00D54206" w:rsidRPr="00847849">
        <w:rPr>
          <w:color w:val="22272F"/>
          <w:sz w:val="26"/>
          <w:szCs w:val="26"/>
        </w:rPr>
        <w:t> с 12 декабря 2024 г., за исключением </w:t>
      </w:r>
      <w:hyperlink r:id="rId5" w:anchor="/document/411105046/entry/3" w:history="1">
        <w:r w:rsidR="00D54206" w:rsidRPr="00847849">
          <w:rPr>
            <w:rStyle w:val="a3"/>
            <w:color w:val="3272C0"/>
            <w:sz w:val="26"/>
            <w:szCs w:val="26"/>
            <w:u w:val="none"/>
          </w:rPr>
          <w:t>пункта 3</w:t>
        </w:r>
      </w:hyperlink>
      <w:r w:rsidR="00D54206" w:rsidRPr="00847849">
        <w:rPr>
          <w:color w:val="22272F"/>
          <w:sz w:val="26"/>
          <w:szCs w:val="26"/>
        </w:rPr>
        <w:t> настоящего постановления, а также </w:t>
      </w:r>
      <w:hyperlink r:id="rId6" w:anchor="/document/411105046/entry/1012" w:history="1">
        <w:r w:rsidR="00D54206" w:rsidRPr="00847849">
          <w:rPr>
            <w:rStyle w:val="a3"/>
            <w:color w:val="3272C0"/>
            <w:sz w:val="26"/>
            <w:szCs w:val="26"/>
            <w:u w:val="none"/>
          </w:rPr>
          <w:t>подпунктов "б" - "д" пункта 1</w:t>
        </w:r>
      </w:hyperlink>
      <w:r w:rsidR="00D54206" w:rsidRPr="00847849">
        <w:rPr>
          <w:color w:val="22272F"/>
          <w:sz w:val="26"/>
          <w:szCs w:val="26"/>
        </w:rPr>
        <w:t> изменений, утвержденных настоящим постановлением, которые вступают в силу с 1 июля 2025 г.</w:t>
      </w:r>
    </w:p>
    <w:p w:rsidR="00D54206" w:rsidRPr="00847849" w:rsidRDefault="00D54206" w:rsidP="00D54206">
      <w:pPr>
        <w:pStyle w:val="empty"/>
        <w:shd w:val="clear" w:color="auto" w:fill="FFFFFF"/>
        <w:spacing w:before="0" w:beforeAutospacing="0" w:after="0" w:afterAutospacing="0"/>
        <w:jc w:val="both"/>
        <w:rPr>
          <w:color w:val="22272F"/>
          <w:sz w:val="26"/>
          <w:szCs w:val="26"/>
        </w:rPr>
      </w:pPr>
      <w:r w:rsidRPr="00847849">
        <w:rPr>
          <w:color w:val="22272F"/>
          <w:sz w:val="26"/>
          <w:szCs w:val="26"/>
        </w:rPr>
        <w:t> </w:t>
      </w:r>
    </w:p>
    <w:p w:rsidR="00D54206" w:rsidRPr="00847849" w:rsidRDefault="00D54206" w:rsidP="00D54206">
      <w:pPr>
        <w:pStyle w:val="s16"/>
        <w:shd w:val="clear" w:color="auto" w:fill="FFFFFF"/>
        <w:spacing w:before="0" w:beforeAutospacing="0" w:after="0" w:afterAutospacing="0"/>
        <w:jc w:val="both"/>
        <w:rPr>
          <w:b/>
          <w:color w:val="22272F"/>
          <w:sz w:val="26"/>
          <w:szCs w:val="26"/>
        </w:rPr>
      </w:pPr>
      <w:r w:rsidRPr="00847849">
        <w:rPr>
          <w:b/>
          <w:color w:val="22272F"/>
          <w:sz w:val="26"/>
          <w:szCs w:val="26"/>
        </w:rPr>
        <w:t>Опубликование</w:t>
      </w:r>
    </w:p>
    <w:p w:rsidR="00D54206" w:rsidRPr="00847849" w:rsidRDefault="00D54206" w:rsidP="00D54206">
      <w:pPr>
        <w:pStyle w:val="s16"/>
        <w:shd w:val="clear" w:color="auto" w:fill="FFFFFF"/>
        <w:spacing w:before="0" w:beforeAutospacing="0" w:after="0" w:afterAutospacing="0"/>
        <w:jc w:val="both"/>
        <w:rPr>
          <w:color w:val="22272F"/>
          <w:sz w:val="26"/>
          <w:szCs w:val="26"/>
        </w:rPr>
      </w:pPr>
      <w:r w:rsidRPr="00847849">
        <w:rPr>
          <w:color w:val="22272F"/>
          <w:sz w:val="26"/>
          <w:szCs w:val="26"/>
        </w:rPr>
        <w:t>официальный интернет-портал правовой информации (</w:t>
      </w:r>
      <w:hyperlink r:id="rId7" w:tgtFrame="_blank" w:history="1">
        <w:r w:rsidRPr="00847849">
          <w:rPr>
            <w:rStyle w:val="a3"/>
            <w:color w:val="3272C0"/>
            <w:sz w:val="26"/>
            <w:szCs w:val="26"/>
            <w:u w:val="none"/>
          </w:rPr>
          <w:t>pravo.gov.ru</w:t>
        </w:r>
      </w:hyperlink>
      <w:r w:rsidRPr="00847849">
        <w:rPr>
          <w:color w:val="22272F"/>
          <w:sz w:val="26"/>
          <w:szCs w:val="26"/>
        </w:rPr>
        <w:t>) 12 декабря 2024 г.  N 0001202412120040</w:t>
      </w:r>
    </w:p>
    <w:p w:rsidR="00D54206" w:rsidRPr="00847849" w:rsidRDefault="00D54206" w:rsidP="00D54206">
      <w:pPr>
        <w:pStyle w:val="s16"/>
        <w:shd w:val="clear" w:color="auto" w:fill="FFFFFF"/>
        <w:spacing w:before="0" w:beforeAutospacing="0" w:after="0" w:afterAutospacing="0"/>
        <w:jc w:val="both"/>
        <w:rPr>
          <w:color w:val="22272F"/>
          <w:sz w:val="26"/>
          <w:szCs w:val="26"/>
        </w:rPr>
      </w:pPr>
      <w:r w:rsidRPr="00847849">
        <w:rPr>
          <w:color w:val="22272F"/>
          <w:sz w:val="26"/>
          <w:szCs w:val="26"/>
        </w:rPr>
        <w:t>Собрание законодательства Российской Федерации, 16 декабря 2024 г. N 51 ст. 8051</w:t>
      </w:r>
    </w:p>
    <w:p w:rsidR="00D54206" w:rsidRPr="00847849" w:rsidRDefault="00D54206" w:rsidP="00D54206">
      <w:pPr>
        <w:pStyle w:val="empty"/>
        <w:shd w:val="clear" w:color="auto" w:fill="FFFFFF"/>
        <w:spacing w:before="0" w:beforeAutospacing="0" w:after="0" w:afterAutospacing="0"/>
        <w:jc w:val="both"/>
        <w:rPr>
          <w:color w:val="22272F"/>
          <w:sz w:val="26"/>
          <w:szCs w:val="26"/>
        </w:rPr>
      </w:pPr>
      <w:r w:rsidRPr="00847849">
        <w:rPr>
          <w:color w:val="22272F"/>
          <w:sz w:val="26"/>
          <w:szCs w:val="26"/>
        </w:rPr>
        <w:t> </w:t>
      </w:r>
    </w:p>
    <w:p w:rsidR="00D54206" w:rsidRPr="00847849" w:rsidRDefault="00847849" w:rsidP="00847849">
      <w:pPr>
        <w:pStyle w:val="s1"/>
        <w:shd w:val="clear" w:color="auto" w:fill="FFFFFF"/>
        <w:spacing w:before="0" w:beforeAutospacing="0" w:after="0" w:afterAutospacing="0"/>
        <w:ind w:firstLine="709"/>
        <w:jc w:val="both"/>
        <w:rPr>
          <w:color w:val="22272F"/>
          <w:sz w:val="26"/>
          <w:szCs w:val="26"/>
        </w:rPr>
      </w:pPr>
      <w:r w:rsidRPr="00847849">
        <w:rPr>
          <w:color w:val="22272F"/>
          <w:sz w:val="26"/>
          <w:szCs w:val="26"/>
        </w:rPr>
        <w:t>Данным постановлением П</w:t>
      </w:r>
      <w:r w:rsidR="00D54206" w:rsidRPr="00847849">
        <w:rPr>
          <w:color w:val="22272F"/>
          <w:sz w:val="26"/>
          <w:szCs w:val="26"/>
        </w:rPr>
        <w:t>равительство поручило ФАС установить и ввести в действие:</w:t>
      </w:r>
    </w:p>
    <w:p w:rsidR="00D54206" w:rsidRPr="00847849" w:rsidRDefault="00D54206" w:rsidP="00847849">
      <w:pPr>
        <w:pStyle w:val="s1"/>
        <w:shd w:val="clear" w:color="auto" w:fill="FFFFFF"/>
        <w:spacing w:before="0" w:beforeAutospacing="0" w:after="0" w:afterAutospacing="0"/>
        <w:ind w:firstLine="709"/>
        <w:jc w:val="both"/>
        <w:rPr>
          <w:color w:val="22272F"/>
          <w:sz w:val="26"/>
          <w:szCs w:val="26"/>
        </w:rPr>
      </w:pPr>
      <w:r w:rsidRPr="00847849">
        <w:rPr>
          <w:color w:val="22272F"/>
          <w:sz w:val="26"/>
          <w:szCs w:val="26"/>
        </w:rPr>
        <w:t>- с 1 июля 2025 г. оптовые цены на газ, реализуемый организациям, входящим в исключающую группу, а также организациям-</w:t>
      </w:r>
      <w:proofErr w:type="spellStart"/>
      <w:r w:rsidRPr="00847849">
        <w:rPr>
          <w:color w:val="22272F"/>
          <w:sz w:val="26"/>
          <w:szCs w:val="26"/>
        </w:rPr>
        <w:t>недропользователям</w:t>
      </w:r>
      <w:proofErr w:type="spellEnd"/>
      <w:r w:rsidRPr="00847849">
        <w:rPr>
          <w:color w:val="22272F"/>
          <w:sz w:val="26"/>
          <w:szCs w:val="26"/>
        </w:rPr>
        <w:t xml:space="preserve"> и (или) их аффилированным лицам, не входящим с такими </w:t>
      </w:r>
      <w:proofErr w:type="spellStart"/>
      <w:r w:rsidRPr="00847849">
        <w:rPr>
          <w:color w:val="22272F"/>
          <w:sz w:val="26"/>
          <w:szCs w:val="26"/>
        </w:rPr>
        <w:t>недропользователями</w:t>
      </w:r>
      <w:proofErr w:type="spellEnd"/>
      <w:r w:rsidRPr="00847849">
        <w:rPr>
          <w:color w:val="22272F"/>
          <w:sz w:val="26"/>
          <w:szCs w:val="26"/>
        </w:rPr>
        <w:t xml:space="preserve"> в одну группу компаний, газораспределительным организациям, приобретающим газ для перепродажи потребителям, входящим в исключающую группу, в размере, увеличенном на 21,3% (кроме населения);</w:t>
      </w:r>
    </w:p>
    <w:p w:rsidR="00D54206" w:rsidRPr="00847849" w:rsidRDefault="00D54206" w:rsidP="00847849">
      <w:pPr>
        <w:pStyle w:val="s1"/>
        <w:shd w:val="clear" w:color="auto" w:fill="FFFFFF"/>
        <w:spacing w:before="0" w:beforeAutospacing="0" w:after="0" w:afterAutospacing="0"/>
        <w:ind w:firstLine="709"/>
        <w:jc w:val="both"/>
        <w:rPr>
          <w:color w:val="22272F"/>
          <w:sz w:val="26"/>
          <w:szCs w:val="26"/>
        </w:rPr>
      </w:pPr>
      <w:r w:rsidRPr="00847849">
        <w:rPr>
          <w:color w:val="22272F"/>
          <w:sz w:val="26"/>
          <w:szCs w:val="26"/>
        </w:rPr>
        <w:t>- с 1 июля 2025 г. оптовые цены на газ, реализуемый потребителям, в размере, увеличенном на 10,3%, кроме вышеперечисленных организаций и энергетических компаний, в т. ч. тепловых электростанций и котельных;</w:t>
      </w:r>
    </w:p>
    <w:p w:rsidR="00D54206" w:rsidRPr="00847849" w:rsidRDefault="00D54206" w:rsidP="00847849">
      <w:pPr>
        <w:pStyle w:val="s1"/>
        <w:shd w:val="clear" w:color="auto" w:fill="FFFFFF"/>
        <w:spacing w:before="0" w:beforeAutospacing="0" w:after="0" w:afterAutospacing="0"/>
        <w:ind w:firstLine="709"/>
        <w:jc w:val="both"/>
        <w:rPr>
          <w:color w:val="22272F"/>
          <w:sz w:val="26"/>
          <w:szCs w:val="26"/>
        </w:rPr>
      </w:pPr>
      <w:r w:rsidRPr="00847849">
        <w:rPr>
          <w:color w:val="22272F"/>
          <w:sz w:val="26"/>
          <w:szCs w:val="26"/>
        </w:rPr>
        <w:t>- тарифы на услуги по транспортировке газа по газораспределительным сетям для газораспределительных организаций, участвующих в региональных и межрегиональных программах газификации, промышленных и иных организаций, в размере, увеличенном с 1 июля 2025 г. на 11,3%, с 1 июля 2026 г. - на 9,3%, с 1 июля 2027 г. - на 9%.</w:t>
      </w:r>
    </w:p>
    <w:p w:rsidR="00D54206" w:rsidRPr="00847849" w:rsidRDefault="00D54206" w:rsidP="00847849">
      <w:pPr>
        <w:pStyle w:val="s1"/>
        <w:shd w:val="clear" w:color="auto" w:fill="FFFFFF"/>
        <w:spacing w:before="0" w:beforeAutospacing="0" w:after="0" w:afterAutospacing="0"/>
        <w:ind w:firstLine="709"/>
        <w:jc w:val="both"/>
        <w:rPr>
          <w:color w:val="22272F"/>
          <w:sz w:val="26"/>
          <w:szCs w:val="26"/>
        </w:rPr>
      </w:pPr>
      <w:r w:rsidRPr="00847849">
        <w:rPr>
          <w:color w:val="22272F"/>
          <w:sz w:val="26"/>
          <w:szCs w:val="26"/>
        </w:rPr>
        <w:t xml:space="preserve">Кроме того, уточнены Основные положения формирования и госрегулирования цен на газ, а также порядок установления </w:t>
      </w:r>
      <w:proofErr w:type="spellStart"/>
      <w:r w:rsidRPr="00847849">
        <w:rPr>
          <w:color w:val="22272F"/>
          <w:sz w:val="26"/>
          <w:szCs w:val="26"/>
        </w:rPr>
        <w:t>спецнадбавок</w:t>
      </w:r>
      <w:proofErr w:type="spellEnd"/>
      <w:r w:rsidRPr="00847849">
        <w:rPr>
          <w:color w:val="22272F"/>
          <w:sz w:val="26"/>
          <w:szCs w:val="26"/>
        </w:rPr>
        <w:t xml:space="preserve"> к тарифам на транспортировку газа для финансирования программ газификации регионов.</w:t>
      </w:r>
    </w:p>
    <w:p w:rsidR="005F3F63" w:rsidRDefault="005F3F63" w:rsidP="00EE4AF4">
      <w:pPr>
        <w:spacing w:after="0" w:line="240" w:lineRule="auto"/>
        <w:rPr>
          <w:rFonts w:ascii="Times New Roman" w:hAnsi="Times New Roman" w:cs="Times New Roman"/>
          <w:sz w:val="26"/>
          <w:szCs w:val="26"/>
        </w:rPr>
      </w:pPr>
    </w:p>
    <w:p w:rsidR="00EE4AF4" w:rsidRPr="00847849" w:rsidRDefault="00EE4AF4" w:rsidP="00EE4AF4">
      <w:pPr>
        <w:spacing w:after="0" w:line="240" w:lineRule="auto"/>
        <w:rPr>
          <w:rFonts w:ascii="Times New Roman" w:hAnsi="Times New Roman" w:cs="Times New Roman"/>
          <w:sz w:val="26"/>
          <w:szCs w:val="26"/>
        </w:rPr>
      </w:pPr>
    </w:p>
    <w:p w:rsidR="00EE4AF4" w:rsidRPr="00A15D1D" w:rsidRDefault="00EE4AF4" w:rsidP="00EE4AF4">
      <w:pPr>
        <w:spacing w:after="0" w:line="240" w:lineRule="auto"/>
        <w:ind w:firstLine="709"/>
        <w:rPr>
          <w:rFonts w:ascii="Times New Roman" w:hAnsi="Times New Roman" w:cs="Times New Roman"/>
          <w:sz w:val="24"/>
          <w:szCs w:val="24"/>
        </w:rPr>
      </w:pPr>
      <w:r w:rsidRPr="00A15D1D">
        <w:rPr>
          <w:rFonts w:ascii="Times New Roman" w:hAnsi="Times New Roman" w:cs="Times New Roman"/>
        </w:rPr>
        <w:t>Документ предоставлен Система Гарант</w:t>
      </w:r>
    </w:p>
    <w:p w:rsidR="007053B9" w:rsidRPr="007053B9" w:rsidRDefault="007053B9" w:rsidP="007053B9">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8"/>
          <w:szCs w:val="34"/>
          <w:lang w:eastAsia="ru-RU"/>
        </w:rPr>
      </w:pPr>
      <w:r w:rsidRPr="007053B9">
        <w:rPr>
          <w:rFonts w:ascii="Times New Roman" w:eastAsia="Times New Roman" w:hAnsi="Times New Roman" w:cs="Times New Roman"/>
          <w:b/>
          <w:color w:val="22272F"/>
          <w:sz w:val="28"/>
          <w:szCs w:val="34"/>
          <w:lang w:eastAsia="ru-RU"/>
        </w:rPr>
        <w:t>Постановление Правительства Российской Федерации от 11 декабря 2024 г. N 1761</w:t>
      </w:r>
      <w:r w:rsidRPr="007053B9">
        <w:rPr>
          <w:rFonts w:ascii="Times New Roman" w:eastAsia="Times New Roman" w:hAnsi="Times New Roman" w:cs="Times New Roman"/>
          <w:b/>
          <w:color w:val="22272F"/>
          <w:sz w:val="28"/>
          <w:szCs w:val="34"/>
          <w:lang w:eastAsia="ru-RU"/>
        </w:rPr>
        <w:br/>
        <w:t>"О внесении изменений в некоторые акты Правительства Российской Федерации"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Правительство Российской Федерации постановляет:</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1. Утвердить прилагаемые </w:t>
      </w:r>
      <w:hyperlink r:id="rId8" w:anchor="/document/411105046/entry/1000" w:history="1">
        <w:r w:rsidRPr="007053B9">
          <w:rPr>
            <w:rFonts w:ascii="PT Serif" w:eastAsia="Times New Roman" w:hAnsi="PT Serif" w:cs="Times New Roman"/>
            <w:color w:val="3272C0"/>
            <w:sz w:val="23"/>
            <w:szCs w:val="23"/>
            <w:u w:val="single"/>
            <w:lang w:eastAsia="ru-RU"/>
          </w:rPr>
          <w:t>изменения</w:t>
        </w:r>
      </w:hyperlink>
      <w:r w:rsidRPr="007053B9">
        <w:rPr>
          <w:rFonts w:ascii="PT Serif" w:eastAsia="Times New Roman" w:hAnsi="PT Serif" w:cs="Times New Roman"/>
          <w:color w:val="22272F"/>
          <w:sz w:val="23"/>
          <w:szCs w:val="23"/>
          <w:lang w:eastAsia="ru-RU"/>
        </w:rPr>
        <w:t>, которые вносятся в акты Правительства Российской Федерации.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lastRenderedPageBreak/>
        <w:t>2. Федеральной антимонопольной службе не позднее 12 декабря 2024 г. установить и ввести в действие:</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а) с 1 июля 2025 г. оптовые цены на природный газ, добываемый и реализуемый потребителям Российской Федерации, в размере, увеличенном на 10,3 процента (за исключением организаций, осуществляющих по состоянию на 1 декабря 2023 г. в качестве основного вида экономической деятельности производство электроэнергии тепловыми электростанциями, производство, передачу и распределение пара и горячей воды тепловыми электростанциями и (или) котельными с кодами ОКВЭД </w:t>
      </w:r>
      <w:hyperlink r:id="rId9" w:anchor="/document/70650726/entry/35111" w:history="1">
        <w:r w:rsidRPr="007053B9">
          <w:rPr>
            <w:rFonts w:ascii="PT Serif" w:eastAsia="Times New Roman" w:hAnsi="PT Serif" w:cs="Times New Roman"/>
            <w:color w:val="3272C0"/>
            <w:sz w:val="23"/>
            <w:szCs w:val="23"/>
            <w:u w:val="single"/>
            <w:lang w:eastAsia="ru-RU"/>
          </w:rPr>
          <w:t>35.11.1</w:t>
        </w:r>
      </w:hyperlink>
      <w:r w:rsidRPr="007053B9">
        <w:rPr>
          <w:rFonts w:ascii="PT Serif" w:eastAsia="Times New Roman" w:hAnsi="PT Serif" w:cs="Times New Roman"/>
          <w:color w:val="22272F"/>
          <w:sz w:val="23"/>
          <w:szCs w:val="23"/>
          <w:lang w:eastAsia="ru-RU"/>
        </w:rPr>
        <w:t>, </w:t>
      </w:r>
      <w:hyperlink r:id="rId10" w:anchor="/document/70650726/entry/353011" w:history="1">
        <w:r w:rsidRPr="007053B9">
          <w:rPr>
            <w:rFonts w:ascii="PT Serif" w:eastAsia="Times New Roman" w:hAnsi="PT Serif" w:cs="Times New Roman"/>
            <w:color w:val="3272C0"/>
            <w:sz w:val="23"/>
            <w:szCs w:val="23"/>
            <w:u w:val="single"/>
            <w:lang w:eastAsia="ru-RU"/>
          </w:rPr>
          <w:t>35.30.11</w:t>
        </w:r>
      </w:hyperlink>
      <w:r w:rsidRPr="007053B9">
        <w:rPr>
          <w:rFonts w:ascii="PT Serif" w:eastAsia="Times New Roman" w:hAnsi="PT Serif" w:cs="Times New Roman"/>
          <w:color w:val="22272F"/>
          <w:sz w:val="23"/>
          <w:szCs w:val="23"/>
          <w:lang w:eastAsia="ru-RU"/>
        </w:rPr>
        <w:t>, </w:t>
      </w:r>
      <w:hyperlink r:id="rId11" w:anchor="/document/70650726/entry/353014" w:history="1">
        <w:r w:rsidRPr="007053B9">
          <w:rPr>
            <w:rFonts w:ascii="PT Serif" w:eastAsia="Times New Roman" w:hAnsi="PT Serif" w:cs="Times New Roman"/>
            <w:color w:val="3272C0"/>
            <w:sz w:val="23"/>
            <w:szCs w:val="23"/>
            <w:u w:val="single"/>
            <w:lang w:eastAsia="ru-RU"/>
          </w:rPr>
          <w:t>35.30.14</w:t>
        </w:r>
      </w:hyperlink>
      <w:r w:rsidRPr="007053B9">
        <w:rPr>
          <w:rFonts w:ascii="PT Serif" w:eastAsia="Times New Roman" w:hAnsi="PT Serif" w:cs="Times New Roman"/>
          <w:color w:val="22272F"/>
          <w:sz w:val="23"/>
          <w:szCs w:val="23"/>
          <w:lang w:eastAsia="ru-RU"/>
        </w:rPr>
        <w:t>, </w:t>
      </w:r>
      <w:hyperlink r:id="rId12" w:anchor="/document/70650726/entry/35302" w:history="1">
        <w:r w:rsidRPr="007053B9">
          <w:rPr>
            <w:rFonts w:ascii="PT Serif" w:eastAsia="Times New Roman" w:hAnsi="PT Serif" w:cs="Times New Roman"/>
            <w:color w:val="3272C0"/>
            <w:sz w:val="23"/>
            <w:szCs w:val="23"/>
            <w:u w:val="single"/>
            <w:lang w:eastAsia="ru-RU"/>
          </w:rPr>
          <w:t>35.30.2</w:t>
        </w:r>
      </w:hyperlink>
      <w:r w:rsidRPr="007053B9">
        <w:rPr>
          <w:rFonts w:ascii="PT Serif" w:eastAsia="Times New Roman" w:hAnsi="PT Serif" w:cs="Times New Roman"/>
          <w:color w:val="22272F"/>
          <w:sz w:val="23"/>
          <w:szCs w:val="23"/>
          <w:lang w:eastAsia="ru-RU"/>
        </w:rPr>
        <w:t>, </w:t>
      </w:r>
      <w:hyperlink r:id="rId13" w:anchor="/document/70650726/entry/35303" w:history="1">
        <w:r w:rsidRPr="007053B9">
          <w:rPr>
            <w:rFonts w:ascii="PT Serif" w:eastAsia="Times New Roman" w:hAnsi="PT Serif" w:cs="Times New Roman"/>
            <w:color w:val="3272C0"/>
            <w:sz w:val="23"/>
            <w:szCs w:val="23"/>
            <w:u w:val="single"/>
            <w:lang w:eastAsia="ru-RU"/>
          </w:rPr>
          <w:t>35.30.3</w:t>
        </w:r>
      </w:hyperlink>
      <w:r w:rsidRPr="007053B9">
        <w:rPr>
          <w:rFonts w:ascii="PT Serif" w:eastAsia="Times New Roman" w:hAnsi="PT Serif" w:cs="Times New Roman"/>
          <w:color w:val="22272F"/>
          <w:sz w:val="23"/>
          <w:szCs w:val="23"/>
          <w:lang w:eastAsia="ru-RU"/>
        </w:rPr>
        <w:t>, организаций, осуществляющих деятельность с указанными кодами ОКВЭД в качестве дополнительного вида экономической деятельности при условии осуществления ими в качестве основного вида экономической деятельности с кодами ОКВЭД </w:t>
      </w:r>
      <w:hyperlink r:id="rId14" w:anchor="/document/70650726/entry/3511" w:history="1">
        <w:r w:rsidRPr="007053B9">
          <w:rPr>
            <w:rFonts w:ascii="PT Serif" w:eastAsia="Times New Roman" w:hAnsi="PT Serif" w:cs="Times New Roman"/>
            <w:color w:val="3272C0"/>
            <w:sz w:val="23"/>
            <w:szCs w:val="23"/>
            <w:u w:val="single"/>
            <w:lang w:eastAsia="ru-RU"/>
          </w:rPr>
          <w:t>35.11</w:t>
        </w:r>
      </w:hyperlink>
      <w:r w:rsidRPr="007053B9">
        <w:rPr>
          <w:rFonts w:ascii="PT Serif" w:eastAsia="Times New Roman" w:hAnsi="PT Serif" w:cs="Times New Roman"/>
          <w:color w:val="22272F"/>
          <w:sz w:val="23"/>
          <w:szCs w:val="23"/>
          <w:lang w:eastAsia="ru-RU"/>
        </w:rPr>
        <w:t>, </w:t>
      </w:r>
      <w:hyperlink r:id="rId15" w:anchor="/document/70650726/entry/353" w:history="1">
        <w:r w:rsidRPr="007053B9">
          <w:rPr>
            <w:rFonts w:ascii="PT Serif" w:eastAsia="Times New Roman" w:hAnsi="PT Serif" w:cs="Times New Roman"/>
            <w:color w:val="3272C0"/>
            <w:sz w:val="23"/>
            <w:szCs w:val="23"/>
            <w:u w:val="single"/>
            <w:lang w:eastAsia="ru-RU"/>
          </w:rPr>
          <w:t>35.3</w:t>
        </w:r>
      </w:hyperlink>
      <w:r w:rsidRPr="007053B9">
        <w:rPr>
          <w:rFonts w:ascii="PT Serif" w:eastAsia="Times New Roman" w:hAnsi="PT Serif" w:cs="Times New Roman"/>
          <w:color w:val="22272F"/>
          <w:sz w:val="23"/>
          <w:szCs w:val="23"/>
          <w:lang w:eastAsia="ru-RU"/>
        </w:rPr>
        <w:t>, </w:t>
      </w:r>
      <w:hyperlink r:id="rId16" w:anchor="/document/70650726/entry/3530" w:history="1">
        <w:r w:rsidRPr="007053B9">
          <w:rPr>
            <w:rFonts w:ascii="PT Serif" w:eastAsia="Times New Roman" w:hAnsi="PT Serif" w:cs="Times New Roman"/>
            <w:color w:val="3272C0"/>
            <w:sz w:val="23"/>
            <w:szCs w:val="23"/>
            <w:u w:val="single"/>
            <w:lang w:eastAsia="ru-RU"/>
          </w:rPr>
          <w:t>35.30</w:t>
        </w:r>
      </w:hyperlink>
      <w:r w:rsidRPr="007053B9">
        <w:rPr>
          <w:rFonts w:ascii="PT Serif" w:eastAsia="Times New Roman" w:hAnsi="PT Serif" w:cs="Times New Roman"/>
          <w:color w:val="22272F"/>
          <w:sz w:val="23"/>
          <w:szCs w:val="23"/>
          <w:lang w:eastAsia="ru-RU"/>
        </w:rPr>
        <w:t>, </w:t>
      </w:r>
      <w:hyperlink r:id="rId17" w:anchor="/document/70650726/entry/35301" w:history="1">
        <w:r w:rsidRPr="007053B9">
          <w:rPr>
            <w:rFonts w:ascii="PT Serif" w:eastAsia="Times New Roman" w:hAnsi="PT Serif" w:cs="Times New Roman"/>
            <w:color w:val="3272C0"/>
            <w:sz w:val="23"/>
            <w:szCs w:val="23"/>
            <w:u w:val="single"/>
            <w:lang w:eastAsia="ru-RU"/>
          </w:rPr>
          <w:t>35.30.1</w:t>
        </w:r>
      </w:hyperlink>
      <w:r w:rsidRPr="007053B9">
        <w:rPr>
          <w:rFonts w:ascii="PT Serif" w:eastAsia="Times New Roman" w:hAnsi="PT Serif" w:cs="Times New Roman"/>
          <w:color w:val="22272F"/>
          <w:sz w:val="23"/>
          <w:szCs w:val="23"/>
          <w:lang w:eastAsia="ru-RU"/>
        </w:rPr>
        <w:t>, </w:t>
      </w:r>
      <w:hyperlink r:id="rId18" w:anchor="/document/70650726/entry/68321" w:history="1">
        <w:r w:rsidRPr="007053B9">
          <w:rPr>
            <w:rFonts w:ascii="PT Serif" w:eastAsia="Times New Roman" w:hAnsi="PT Serif" w:cs="Times New Roman"/>
            <w:color w:val="3272C0"/>
            <w:sz w:val="23"/>
            <w:szCs w:val="23"/>
            <w:u w:val="single"/>
            <w:lang w:eastAsia="ru-RU"/>
          </w:rPr>
          <w:t>68.32.1</w:t>
        </w:r>
      </w:hyperlink>
      <w:r w:rsidRPr="007053B9">
        <w:rPr>
          <w:rFonts w:ascii="PT Serif" w:eastAsia="Times New Roman" w:hAnsi="PT Serif" w:cs="Times New Roman"/>
          <w:color w:val="22272F"/>
          <w:sz w:val="23"/>
          <w:szCs w:val="23"/>
          <w:lang w:eastAsia="ru-RU"/>
        </w:rPr>
        <w:t>, организаций, выручка от реализации тепловой и (или) электрической энергии (мощности) которых составляет не менее 75 процентов общей выручки, организаций, выручка от реализации тепловой и (или) электрической энергии (мощности) которых составляет менее 75 процентов общей выручки, приобретающих газ в объемах, необходимых для производства и реализации тепловой и (или) электрической энергии (мощности) по регулируемым ценам (тарифам) (далее - исключающая группа), либо организаций-</w:t>
      </w:r>
      <w:proofErr w:type="spellStart"/>
      <w:r w:rsidRPr="007053B9">
        <w:rPr>
          <w:rFonts w:ascii="PT Serif" w:eastAsia="Times New Roman" w:hAnsi="PT Serif" w:cs="Times New Roman"/>
          <w:color w:val="22272F"/>
          <w:sz w:val="23"/>
          <w:szCs w:val="23"/>
          <w:lang w:eastAsia="ru-RU"/>
        </w:rPr>
        <w:t>недропользователей</w:t>
      </w:r>
      <w:proofErr w:type="spellEnd"/>
      <w:r w:rsidRPr="007053B9">
        <w:rPr>
          <w:rFonts w:ascii="PT Serif" w:eastAsia="Times New Roman" w:hAnsi="PT Serif" w:cs="Times New Roman"/>
          <w:color w:val="22272F"/>
          <w:sz w:val="23"/>
          <w:szCs w:val="23"/>
          <w:lang w:eastAsia="ru-RU"/>
        </w:rPr>
        <w:t xml:space="preserve"> (коды ОКВЭД </w:t>
      </w:r>
      <w:hyperlink r:id="rId19" w:anchor="/document/70650726/entry/6101" w:history="1">
        <w:r w:rsidRPr="007053B9">
          <w:rPr>
            <w:rFonts w:ascii="PT Serif" w:eastAsia="Times New Roman" w:hAnsi="PT Serif" w:cs="Times New Roman"/>
            <w:color w:val="3272C0"/>
            <w:sz w:val="23"/>
            <w:szCs w:val="23"/>
            <w:u w:val="single"/>
            <w:lang w:eastAsia="ru-RU"/>
          </w:rPr>
          <w:t>06.10.1</w:t>
        </w:r>
      </w:hyperlink>
      <w:r w:rsidRPr="007053B9">
        <w:rPr>
          <w:rFonts w:ascii="PT Serif" w:eastAsia="Times New Roman" w:hAnsi="PT Serif" w:cs="Times New Roman"/>
          <w:color w:val="22272F"/>
          <w:sz w:val="23"/>
          <w:szCs w:val="23"/>
          <w:lang w:eastAsia="ru-RU"/>
        </w:rPr>
        <w:t>, </w:t>
      </w:r>
      <w:hyperlink r:id="rId20" w:anchor="/document/70650726/entry/620" w:history="1">
        <w:r w:rsidRPr="007053B9">
          <w:rPr>
            <w:rFonts w:ascii="PT Serif" w:eastAsia="Times New Roman" w:hAnsi="PT Serif" w:cs="Times New Roman"/>
            <w:color w:val="3272C0"/>
            <w:sz w:val="23"/>
            <w:szCs w:val="23"/>
            <w:u w:val="single"/>
            <w:lang w:eastAsia="ru-RU"/>
          </w:rPr>
          <w:t>06.20</w:t>
        </w:r>
      </w:hyperlink>
      <w:r w:rsidRPr="007053B9">
        <w:rPr>
          <w:rFonts w:ascii="PT Serif" w:eastAsia="Times New Roman" w:hAnsi="PT Serif" w:cs="Times New Roman"/>
          <w:color w:val="22272F"/>
          <w:sz w:val="23"/>
          <w:szCs w:val="23"/>
          <w:lang w:eastAsia="ru-RU"/>
        </w:rPr>
        <w:t xml:space="preserve">) и (или) их аффилированных лиц, не входящих с такими </w:t>
      </w:r>
      <w:proofErr w:type="spellStart"/>
      <w:r w:rsidRPr="007053B9">
        <w:rPr>
          <w:rFonts w:ascii="PT Serif" w:eastAsia="Times New Roman" w:hAnsi="PT Serif" w:cs="Times New Roman"/>
          <w:color w:val="22272F"/>
          <w:sz w:val="23"/>
          <w:szCs w:val="23"/>
          <w:lang w:eastAsia="ru-RU"/>
        </w:rPr>
        <w:t>недропользователями</w:t>
      </w:r>
      <w:proofErr w:type="spellEnd"/>
      <w:r w:rsidRPr="007053B9">
        <w:rPr>
          <w:rFonts w:ascii="PT Serif" w:eastAsia="Times New Roman" w:hAnsi="PT Serif" w:cs="Times New Roman"/>
          <w:color w:val="22272F"/>
          <w:sz w:val="23"/>
          <w:szCs w:val="23"/>
          <w:lang w:eastAsia="ru-RU"/>
        </w:rPr>
        <w:t xml:space="preserve"> в одну группу компаний, или организаций, осуществляющих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21" w:anchor="/document/70650726/entry/3522" w:history="1">
        <w:r w:rsidRPr="007053B9">
          <w:rPr>
            <w:rFonts w:ascii="PT Serif" w:eastAsia="Times New Roman" w:hAnsi="PT Serif" w:cs="Times New Roman"/>
            <w:color w:val="3272C0"/>
            <w:sz w:val="23"/>
            <w:szCs w:val="23"/>
            <w:u w:val="single"/>
            <w:lang w:eastAsia="ru-RU"/>
          </w:rPr>
          <w:t>35.22</w:t>
        </w:r>
      </w:hyperlink>
      <w:r w:rsidRPr="007053B9">
        <w:rPr>
          <w:rFonts w:ascii="PT Serif" w:eastAsia="Times New Roman" w:hAnsi="PT Serif" w:cs="Times New Roman"/>
          <w:color w:val="22272F"/>
          <w:sz w:val="23"/>
          <w:szCs w:val="23"/>
          <w:lang w:eastAsia="ru-RU"/>
        </w:rPr>
        <w:t>, </w:t>
      </w:r>
      <w:hyperlink r:id="rId22" w:anchor="/document/70650726/entry/4671" w:history="1">
        <w:r w:rsidRPr="007053B9">
          <w:rPr>
            <w:rFonts w:ascii="PT Serif" w:eastAsia="Times New Roman" w:hAnsi="PT Serif" w:cs="Times New Roman"/>
            <w:color w:val="3272C0"/>
            <w:sz w:val="23"/>
            <w:szCs w:val="23"/>
            <w:u w:val="single"/>
            <w:lang w:eastAsia="ru-RU"/>
          </w:rPr>
          <w:t>46.71</w:t>
        </w:r>
      </w:hyperlink>
      <w:r w:rsidRPr="007053B9">
        <w:rPr>
          <w:rFonts w:ascii="PT Serif" w:eastAsia="Times New Roman" w:hAnsi="PT Serif" w:cs="Times New Roman"/>
          <w:color w:val="22272F"/>
          <w:sz w:val="23"/>
          <w:szCs w:val="23"/>
          <w:lang w:eastAsia="ru-RU"/>
        </w:rPr>
        <w:t>, приобретающих газ для перепродажи потребителям, входящим в исключающую группу);</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б) с 1 июля 2025 г. оптовые цены на природный газ, добываемый и реализуемый организациям, входящим в исключающую группу, а также организациям-</w:t>
      </w:r>
      <w:proofErr w:type="spellStart"/>
      <w:r w:rsidRPr="007053B9">
        <w:rPr>
          <w:rFonts w:ascii="PT Serif" w:eastAsia="Times New Roman" w:hAnsi="PT Serif" w:cs="Times New Roman"/>
          <w:color w:val="22272F"/>
          <w:sz w:val="23"/>
          <w:szCs w:val="23"/>
          <w:lang w:eastAsia="ru-RU"/>
        </w:rPr>
        <w:t>недропользователям</w:t>
      </w:r>
      <w:proofErr w:type="spellEnd"/>
      <w:r w:rsidRPr="007053B9">
        <w:rPr>
          <w:rFonts w:ascii="PT Serif" w:eastAsia="Times New Roman" w:hAnsi="PT Serif" w:cs="Times New Roman"/>
          <w:color w:val="22272F"/>
          <w:sz w:val="23"/>
          <w:szCs w:val="23"/>
          <w:lang w:eastAsia="ru-RU"/>
        </w:rPr>
        <w:t xml:space="preserve"> (коды ОКВЭД </w:t>
      </w:r>
      <w:hyperlink r:id="rId23" w:anchor="/document/70650726/entry/6101" w:history="1">
        <w:r w:rsidRPr="007053B9">
          <w:rPr>
            <w:rFonts w:ascii="PT Serif" w:eastAsia="Times New Roman" w:hAnsi="PT Serif" w:cs="Times New Roman"/>
            <w:color w:val="3272C0"/>
            <w:sz w:val="23"/>
            <w:szCs w:val="23"/>
            <w:u w:val="single"/>
            <w:lang w:eastAsia="ru-RU"/>
          </w:rPr>
          <w:t>06.10.1</w:t>
        </w:r>
      </w:hyperlink>
      <w:r w:rsidRPr="007053B9">
        <w:rPr>
          <w:rFonts w:ascii="PT Serif" w:eastAsia="Times New Roman" w:hAnsi="PT Serif" w:cs="Times New Roman"/>
          <w:color w:val="22272F"/>
          <w:sz w:val="23"/>
          <w:szCs w:val="23"/>
          <w:lang w:eastAsia="ru-RU"/>
        </w:rPr>
        <w:t>, </w:t>
      </w:r>
      <w:hyperlink r:id="rId24" w:anchor="/document/70650726/entry/620" w:history="1">
        <w:r w:rsidRPr="007053B9">
          <w:rPr>
            <w:rFonts w:ascii="PT Serif" w:eastAsia="Times New Roman" w:hAnsi="PT Serif" w:cs="Times New Roman"/>
            <w:color w:val="3272C0"/>
            <w:sz w:val="23"/>
            <w:szCs w:val="23"/>
            <w:u w:val="single"/>
            <w:lang w:eastAsia="ru-RU"/>
          </w:rPr>
          <w:t>06.20</w:t>
        </w:r>
      </w:hyperlink>
      <w:r w:rsidRPr="007053B9">
        <w:rPr>
          <w:rFonts w:ascii="PT Serif" w:eastAsia="Times New Roman" w:hAnsi="PT Serif" w:cs="Times New Roman"/>
          <w:color w:val="22272F"/>
          <w:sz w:val="23"/>
          <w:szCs w:val="23"/>
          <w:lang w:eastAsia="ru-RU"/>
        </w:rPr>
        <w:t xml:space="preserve">) и (или) их аффилированным лицам, не входящим с такими </w:t>
      </w:r>
      <w:proofErr w:type="spellStart"/>
      <w:r w:rsidRPr="007053B9">
        <w:rPr>
          <w:rFonts w:ascii="PT Serif" w:eastAsia="Times New Roman" w:hAnsi="PT Serif" w:cs="Times New Roman"/>
          <w:color w:val="22272F"/>
          <w:sz w:val="23"/>
          <w:szCs w:val="23"/>
          <w:lang w:eastAsia="ru-RU"/>
        </w:rPr>
        <w:t>недропользователями</w:t>
      </w:r>
      <w:proofErr w:type="spellEnd"/>
      <w:r w:rsidRPr="007053B9">
        <w:rPr>
          <w:rFonts w:ascii="PT Serif" w:eastAsia="Times New Roman" w:hAnsi="PT Serif" w:cs="Times New Roman"/>
          <w:color w:val="22272F"/>
          <w:sz w:val="23"/>
          <w:szCs w:val="23"/>
          <w:lang w:eastAsia="ru-RU"/>
        </w:rPr>
        <w:t xml:space="preserve"> в одну группу компаний, или организациям, осуществляющим в качестве основного вида экономической деятельности распределение газообразного топлива по газораспределительным сетям и торговлю твердым, жидким и газообразным топливом и подобными продуктами с кодами ОКВЭД </w:t>
      </w:r>
      <w:hyperlink r:id="rId25" w:anchor="/document/70650726/entry/3522" w:history="1">
        <w:r w:rsidRPr="007053B9">
          <w:rPr>
            <w:rFonts w:ascii="PT Serif" w:eastAsia="Times New Roman" w:hAnsi="PT Serif" w:cs="Times New Roman"/>
            <w:color w:val="3272C0"/>
            <w:sz w:val="23"/>
            <w:szCs w:val="23"/>
            <w:u w:val="single"/>
            <w:lang w:eastAsia="ru-RU"/>
          </w:rPr>
          <w:t>35.22</w:t>
        </w:r>
      </w:hyperlink>
      <w:r w:rsidRPr="007053B9">
        <w:rPr>
          <w:rFonts w:ascii="PT Serif" w:eastAsia="Times New Roman" w:hAnsi="PT Serif" w:cs="Times New Roman"/>
          <w:color w:val="22272F"/>
          <w:sz w:val="23"/>
          <w:szCs w:val="23"/>
          <w:lang w:eastAsia="ru-RU"/>
        </w:rPr>
        <w:t>, </w:t>
      </w:r>
      <w:hyperlink r:id="rId26" w:anchor="/document/70650726/entry/4671" w:history="1">
        <w:r w:rsidRPr="007053B9">
          <w:rPr>
            <w:rFonts w:ascii="PT Serif" w:eastAsia="Times New Roman" w:hAnsi="PT Serif" w:cs="Times New Roman"/>
            <w:color w:val="3272C0"/>
            <w:sz w:val="23"/>
            <w:szCs w:val="23"/>
            <w:u w:val="single"/>
            <w:lang w:eastAsia="ru-RU"/>
          </w:rPr>
          <w:t>46.71</w:t>
        </w:r>
      </w:hyperlink>
      <w:r w:rsidRPr="007053B9">
        <w:rPr>
          <w:rFonts w:ascii="PT Serif" w:eastAsia="Times New Roman" w:hAnsi="PT Serif" w:cs="Times New Roman"/>
          <w:color w:val="22272F"/>
          <w:sz w:val="23"/>
          <w:szCs w:val="23"/>
          <w:lang w:eastAsia="ru-RU"/>
        </w:rPr>
        <w:t>, приобретающим газ для перепродажи потребителям, входящим в исключающую группу, в размере, увеличенном на 21,3 процента, доведя их до уровня цен для потребителей, указанных в </w:t>
      </w:r>
      <w:hyperlink r:id="rId27" w:anchor="/document/411105046/entry/21" w:history="1">
        <w:r w:rsidRPr="007053B9">
          <w:rPr>
            <w:rFonts w:ascii="PT Serif" w:eastAsia="Times New Roman" w:hAnsi="PT Serif" w:cs="Times New Roman"/>
            <w:color w:val="3272C0"/>
            <w:sz w:val="23"/>
            <w:szCs w:val="23"/>
            <w:u w:val="single"/>
            <w:lang w:eastAsia="ru-RU"/>
          </w:rPr>
          <w:t>подпункте "а"</w:t>
        </w:r>
      </w:hyperlink>
      <w:r w:rsidRPr="007053B9">
        <w:rPr>
          <w:rFonts w:ascii="PT Serif" w:eastAsia="Times New Roman" w:hAnsi="PT Serif" w:cs="Times New Roman"/>
          <w:color w:val="22272F"/>
          <w:sz w:val="23"/>
          <w:szCs w:val="23"/>
          <w:lang w:eastAsia="ru-RU"/>
        </w:rPr>
        <w:t> настоящего пункта (кроме населения);</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в) тарифы на услуги по транспортировке газа по газораспределительным сетям для газораспределительных организаций, являющихся исполнителями, соисполнителями или участниками региональных и межрегиональных программ газификации жилищно-коммунального хозяйства, промышленных и иных организаций, в размере, увеличенном с 1 июля 2025 г. на 11,3 процента, с 1 июля 2026 г. на 9,3 процента, с 1 июля 2027 г. на 9 процентов.</w:t>
      </w:r>
    </w:p>
    <w:p w:rsidR="007053B9" w:rsidRPr="007053B9" w:rsidRDefault="007053B9" w:rsidP="007053B9">
      <w:pPr>
        <w:shd w:val="clear" w:color="auto" w:fill="F0E9D3"/>
        <w:spacing w:line="240" w:lineRule="auto"/>
        <w:jc w:val="both"/>
        <w:rPr>
          <w:rFonts w:ascii="PT Serif" w:eastAsia="Times New Roman" w:hAnsi="PT Serif" w:cs="Times New Roman"/>
          <w:color w:val="464C55"/>
          <w:sz w:val="20"/>
          <w:szCs w:val="20"/>
          <w:lang w:eastAsia="ru-RU"/>
        </w:rPr>
      </w:pPr>
      <w:r w:rsidRPr="007053B9">
        <w:rPr>
          <w:rFonts w:ascii="PT Serif" w:eastAsia="Times New Roman" w:hAnsi="PT Serif" w:cs="Times New Roman"/>
          <w:color w:val="464C55"/>
          <w:sz w:val="20"/>
          <w:szCs w:val="20"/>
          <w:lang w:eastAsia="ru-RU"/>
        </w:rPr>
        <w:t>Пункт 3 </w:t>
      </w:r>
      <w:hyperlink r:id="rId28" w:anchor="/document/411105046/entry/4" w:history="1">
        <w:r w:rsidRPr="007053B9">
          <w:rPr>
            <w:rFonts w:ascii="PT Serif" w:eastAsia="Times New Roman" w:hAnsi="PT Serif" w:cs="Times New Roman"/>
            <w:color w:val="3272C0"/>
            <w:sz w:val="20"/>
            <w:szCs w:val="20"/>
            <w:u w:val="single"/>
            <w:lang w:eastAsia="ru-RU"/>
          </w:rPr>
          <w:t>вступает в силу</w:t>
        </w:r>
      </w:hyperlink>
      <w:r w:rsidRPr="007053B9">
        <w:rPr>
          <w:rFonts w:ascii="PT Serif" w:eastAsia="Times New Roman" w:hAnsi="PT Serif" w:cs="Times New Roman"/>
          <w:color w:val="464C55"/>
          <w:sz w:val="20"/>
          <w:szCs w:val="20"/>
          <w:lang w:eastAsia="ru-RU"/>
        </w:rPr>
        <w:t> с 1 июля 2025 г.</w:t>
      </w:r>
    </w:p>
    <w:p w:rsidR="007053B9" w:rsidRPr="007053B9" w:rsidRDefault="007053B9" w:rsidP="007053B9">
      <w:pPr>
        <w:shd w:val="clear" w:color="auto" w:fill="BCF1D2"/>
        <w:spacing w:after="0"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3. Признать утратившими силу </w:t>
      </w:r>
      <w:hyperlink r:id="rId29" w:anchor="/document/408070265/entry/999" w:history="1">
        <w:r w:rsidRPr="007053B9">
          <w:rPr>
            <w:rFonts w:ascii="PT Serif" w:eastAsia="Times New Roman" w:hAnsi="PT Serif" w:cs="Times New Roman"/>
            <w:color w:val="3272C0"/>
            <w:sz w:val="23"/>
            <w:szCs w:val="23"/>
            <w:u w:val="single"/>
            <w:lang w:eastAsia="ru-RU"/>
          </w:rPr>
          <w:t>абзацы четвертый</w:t>
        </w:r>
      </w:hyperlink>
      <w:r w:rsidRPr="007053B9">
        <w:rPr>
          <w:rFonts w:ascii="PT Serif" w:eastAsia="Times New Roman" w:hAnsi="PT Serif" w:cs="Times New Roman"/>
          <w:color w:val="22272F"/>
          <w:sz w:val="23"/>
          <w:szCs w:val="23"/>
          <w:lang w:eastAsia="ru-RU"/>
        </w:rPr>
        <w:t> и </w:t>
      </w:r>
      <w:hyperlink r:id="rId30" w:anchor="/document/408070265/entry/141514" w:history="1">
        <w:r w:rsidRPr="007053B9">
          <w:rPr>
            <w:rFonts w:ascii="PT Serif" w:eastAsia="Times New Roman" w:hAnsi="PT Serif" w:cs="Times New Roman"/>
            <w:color w:val="3272C0"/>
            <w:sz w:val="23"/>
            <w:szCs w:val="23"/>
            <w:u w:val="single"/>
            <w:lang w:eastAsia="ru-RU"/>
          </w:rPr>
          <w:t>пятый подпункта "д"</w:t>
        </w:r>
      </w:hyperlink>
      <w:r w:rsidRPr="007053B9">
        <w:rPr>
          <w:rFonts w:ascii="PT Serif" w:eastAsia="Times New Roman" w:hAnsi="PT Serif" w:cs="Times New Roman"/>
          <w:color w:val="22272F"/>
          <w:sz w:val="23"/>
          <w:szCs w:val="23"/>
          <w:lang w:eastAsia="ru-RU"/>
        </w:rPr>
        <w:t> и </w:t>
      </w:r>
      <w:hyperlink r:id="rId31" w:anchor="/document/408070265/entry/29" w:history="1">
        <w:r w:rsidRPr="007053B9">
          <w:rPr>
            <w:rFonts w:ascii="PT Serif" w:eastAsia="Times New Roman" w:hAnsi="PT Serif" w:cs="Times New Roman"/>
            <w:color w:val="3272C0"/>
            <w:sz w:val="23"/>
            <w:szCs w:val="23"/>
            <w:u w:val="single"/>
            <w:lang w:eastAsia="ru-RU"/>
          </w:rPr>
          <w:t>подпункт "е" пункта 1</w:t>
        </w:r>
      </w:hyperlink>
      <w:r w:rsidRPr="007053B9">
        <w:rPr>
          <w:rFonts w:ascii="PT Serif" w:eastAsia="Times New Roman" w:hAnsi="PT Serif" w:cs="Times New Roman"/>
          <w:color w:val="22272F"/>
          <w:sz w:val="23"/>
          <w:szCs w:val="23"/>
          <w:lang w:eastAsia="ru-RU"/>
        </w:rPr>
        <w:t> изменений, которые вносятся в акты Правительства Российской Федерации, утвержденных </w:t>
      </w:r>
      <w:hyperlink r:id="rId32" w:anchor="/document/408070265/entry/0" w:history="1">
        <w:r w:rsidRPr="007053B9">
          <w:rPr>
            <w:rFonts w:ascii="PT Serif" w:eastAsia="Times New Roman" w:hAnsi="PT Serif" w:cs="Times New Roman"/>
            <w:color w:val="3272C0"/>
            <w:sz w:val="23"/>
            <w:szCs w:val="23"/>
            <w:u w:val="single"/>
            <w:lang w:eastAsia="ru-RU"/>
          </w:rPr>
          <w:t>постановлением</w:t>
        </w:r>
      </w:hyperlink>
      <w:r w:rsidRPr="007053B9">
        <w:rPr>
          <w:rFonts w:ascii="PT Serif" w:eastAsia="Times New Roman" w:hAnsi="PT Serif" w:cs="Times New Roman"/>
          <w:color w:val="22272F"/>
          <w:sz w:val="23"/>
          <w:szCs w:val="23"/>
          <w:lang w:eastAsia="ru-RU"/>
        </w:rPr>
        <w:t> Правительства Российской Федерации от 24 ноября 2023 г. N 1979 "О внесении изменений в некоторые акты Правительства Российской Федерации" (Собрание законодательства Российской Федерации, 2023, N 48, ст. 8602).</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4. Настоящее постановление вступает в силу со дня его </w:t>
      </w:r>
      <w:hyperlink r:id="rId33" w:anchor="/document/411105047/entry/0" w:history="1">
        <w:r w:rsidRPr="007053B9">
          <w:rPr>
            <w:rFonts w:ascii="PT Serif" w:eastAsia="Times New Roman" w:hAnsi="PT Serif" w:cs="Times New Roman"/>
            <w:color w:val="3272C0"/>
            <w:sz w:val="23"/>
            <w:szCs w:val="23"/>
            <w:u w:val="single"/>
            <w:lang w:eastAsia="ru-RU"/>
          </w:rPr>
          <w:t>официального опубликования</w:t>
        </w:r>
      </w:hyperlink>
      <w:r w:rsidRPr="007053B9">
        <w:rPr>
          <w:rFonts w:ascii="PT Serif" w:eastAsia="Times New Roman" w:hAnsi="PT Serif" w:cs="Times New Roman"/>
          <w:color w:val="22272F"/>
          <w:sz w:val="23"/>
          <w:szCs w:val="23"/>
          <w:lang w:eastAsia="ru-RU"/>
        </w:rPr>
        <w:t>, за исключением </w:t>
      </w:r>
      <w:hyperlink r:id="rId34" w:anchor="/document/411105046/entry/3" w:history="1">
        <w:r w:rsidRPr="007053B9">
          <w:rPr>
            <w:rFonts w:ascii="PT Serif" w:eastAsia="Times New Roman" w:hAnsi="PT Serif" w:cs="Times New Roman"/>
            <w:color w:val="3272C0"/>
            <w:sz w:val="23"/>
            <w:szCs w:val="23"/>
            <w:u w:val="single"/>
            <w:lang w:eastAsia="ru-RU"/>
          </w:rPr>
          <w:t>пункта 3</w:t>
        </w:r>
      </w:hyperlink>
      <w:r w:rsidRPr="007053B9">
        <w:rPr>
          <w:rFonts w:ascii="PT Serif" w:eastAsia="Times New Roman" w:hAnsi="PT Serif" w:cs="Times New Roman"/>
          <w:color w:val="22272F"/>
          <w:sz w:val="23"/>
          <w:szCs w:val="23"/>
          <w:lang w:eastAsia="ru-RU"/>
        </w:rPr>
        <w:t> настоящего постановления, а также </w:t>
      </w:r>
      <w:hyperlink r:id="rId35" w:anchor="/document/411105046/entry/1012" w:history="1">
        <w:r w:rsidRPr="007053B9">
          <w:rPr>
            <w:rFonts w:ascii="PT Serif" w:eastAsia="Times New Roman" w:hAnsi="PT Serif" w:cs="Times New Roman"/>
            <w:color w:val="3272C0"/>
            <w:sz w:val="23"/>
            <w:szCs w:val="23"/>
            <w:u w:val="single"/>
            <w:lang w:eastAsia="ru-RU"/>
          </w:rPr>
          <w:t>подпунктов "б" - "д" пункта 1</w:t>
        </w:r>
      </w:hyperlink>
      <w:r w:rsidRPr="007053B9">
        <w:rPr>
          <w:rFonts w:ascii="PT Serif" w:eastAsia="Times New Roman" w:hAnsi="PT Serif" w:cs="Times New Roman"/>
          <w:color w:val="22272F"/>
          <w:sz w:val="23"/>
          <w:szCs w:val="23"/>
          <w:lang w:eastAsia="ru-RU"/>
        </w:rPr>
        <w:t> изменений, утвержденных настоящим постановлением, которые вступают в силу с 1 июля 2025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7053B9" w:rsidRPr="007053B9" w:rsidTr="007053B9">
        <w:tc>
          <w:tcPr>
            <w:tcW w:w="3300" w:type="pct"/>
            <w:shd w:val="clear" w:color="auto" w:fill="FFFFFF"/>
            <w:vAlign w:val="bottom"/>
            <w:hideMark/>
          </w:tcPr>
          <w:p w:rsidR="007053B9" w:rsidRPr="007053B9" w:rsidRDefault="007053B9" w:rsidP="007053B9">
            <w:pPr>
              <w:spacing w:after="0" w:line="240" w:lineRule="auto"/>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lastRenderedPageBreak/>
              <w:t>Председатель Правительства</w:t>
            </w:r>
            <w:r w:rsidRPr="007053B9">
              <w:rPr>
                <w:rFonts w:ascii="PT Serif" w:eastAsia="Times New Roman" w:hAnsi="PT Serif" w:cs="Times New Roman"/>
                <w:color w:val="22272F"/>
                <w:sz w:val="23"/>
                <w:szCs w:val="23"/>
                <w:lang w:eastAsia="ru-RU"/>
              </w:rPr>
              <w:br/>
              <w:t>Российской Федерации</w:t>
            </w:r>
          </w:p>
        </w:tc>
        <w:tc>
          <w:tcPr>
            <w:tcW w:w="1650" w:type="pct"/>
            <w:shd w:val="clear" w:color="auto" w:fill="FFFFFF"/>
            <w:vAlign w:val="bottom"/>
            <w:hideMark/>
          </w:tcPr>
          <w:p w:rsidR="007053B9" w:rsidRPr="007053B9" w:rsidRDefault="007053B9" w:rsidP="007053B9">
            <w:pPr>
              <w:spacing w:after="0" w:line="240" w:lineRule="auto"/>
              <w:jc w:val="right"/>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М. </w:t>
            </w:r>
            <w:proofErr w:type="spellStart"/>
            <w:r w:rsidRPr="007053B9">
              <w:rPr>
                <w:rFonts w:ascii="PT Serif" w:eastAsia="Times New Roman" w:hAnsi="PT Serif" w:cs="Times New Roman"/>
                <w:color w:val="22272F"/>
                <w:sz w:val="23"/>
                <w:szCs w:val="23"/>
                <w:lang w:eastAsia="ru-RU"/>
              </w:rPr>
              <w:t>Мишустин</w:t>
            </w:r>
            <w:proofErr w:type="spellEnd"/>
          </w:p>
        </w:tc>
      </w:tr>
    </w:tbl>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 </w:t>
      </w:r>
    </w:p>
    <w:p w:rsidR="007053B9" w:rsidRPr="007053B9" w:rsidRDefault="007053B9" w:rsidP="007053B9">
      <w:pPr>
        <w:shd w:val="clear" w:color="auto" w:fill="FFFFFF"/>
        <w:spacing w:before="100" w:beforeAutospacing="1" w:after="100" w:afterAutospacing="1" w:line="240" w:lineRule="auto"/>
        <w:jc w:val="right"/>
        <w:rPr>
          <w:rFonts w:ascii="PT Serif" w:eastAsia="Times New Roman" w:hAnsi="PT Serif" w:cs="Times New Roman"/>
          <w:color w:val="22272F"/>
          <w:sz w:val="23"/>
          <w:szCs w:val="23"/>
          <w:lang w:eastAsia="ru-RU"/>
        </w:rPr>
      </w:pPr>
      <w:r w:rsidRPr="007053B9">
        <w:rPr>
          <w:rFonts w:ascii="PT Serif" w:eastAsia="Times New Roman" w:hAnsi="PT Serif" w:cs="Times New Roman"/>
          <w:b/>
          <w:bCs/>
          <w:color w:val="22272F"/>
          <w:sz w:val="23"/>
          <w:szCs w:val="23"/>
          <w:lang w:eastAsia="ru-RU"/>
        </w:rPr>
        <w:t>УТВЕРЖДЕНЫ</w:t>
      </w:r>
      <w:r w:rsidRPr="007053B9">
        <w:rPr>
          <w:rFonts w:ascii="PT Serif" w:eastAsia="Times New Roman" w:hAnsi="PT Serif" w:cs="Times New Roman"/>
          <w:b/>
          <w:bCs/>
          <w:color w:val="22272F"/>
          <w:sz w:val="23"/>
          <w:szCs w:val="23"/>
          <w:lang w:eastAsia="ru-RU"/>
        </w:rPr>
        <w:br/>
      </w:r>
      <w:hyperlink r:id="rId36" w:anchor="/document/411105046/entry/0" w:history="1">
        <w:r w:rsidRPr="007053B9">
          <w:rPr>
            <w:rFonts w:ascii="PT Serif" w:eastAsia="Times New Roman" w:hAnsi="PT Serif" w:cs="Times New Roman"/>
            <w:b/>
            <w:bCs/>
            <w:color w:val="3272C0"/>
            <w:sz w:val="23"/>
            <w:szCs w:val="23"/>
            <w:lang w:eastAsia="ru-RU"/>
          </w:rPr>
          <w:t>постановлением</w:t>
        </w:r>
      </w:hyperlink>
      <w:r w:rsidRPr="007053B9">
        <w:rPr>
          <w:rFonts w:ascii="PT Serif" w:eastAsia="Times New Roman" w:hAnsi="PT Serif" w:cs="Times New Roman"/>
          <w:b/>
          <w:bCs/>
          <w:color w:val="22272F"/>
          <w:sz w:val="23"/>
          <w:szCs w:val="23"/>
          <w:lang w:eastAsia="ru-RU"/>
        </w:rPr>
        <w:t> Правительства</w:t>
      </w:r>
      <w:r w:rsidRPr="007053B9">
        <w:rPr>
          <w:rFonts w:ascii="PT Serif" w:eastAsia="Times New Roman" w:hAnsi="PT Serif" w:cs="Times New Roman"/>
          <w:b/>
          <w:bCs/>
          <w:color w:val="22272F"/>
          <w:sz w:val="23"/>
          <w:szCs w:val="23"/>
          <w:lang w:eastAsia="ru-RU"/>
        </w:rPr>
        <w:br/>
        <w:t>Российской Федерации</w:t>
      </w:r>
      <w:r w:rsidRPr="007053B9">
        <w:rPr>
          <w:rFonts w:ascii="PT Serif" w:eastAsia="Times New Roman" w:hAnsi="PT Serif" w:cs="Times New Roman"/>
          <w:b/>
          <w:bCs/>
          <w:color w:val="22272F"/>
          <w:sz w:val="23"/>
          <w:szCs w:val="23"/>
          <w:lang w:eastAsia="ru-RU"/>
        </w:rPr>
        <w:br/>
        <w:t>от 11 декабря 2024 г. N 1761</w:t>
      </w:r>
    </w:p>
    <w:p w:rsidR="007053B9" w:rsidRPr="007053B9" w:rsidRDefault="007053B9" w:rsidP="007053B9">
      <w:pPr>
        <w:shd w:val="clear" w:color="auto" w:fill="FFFFFF"/>
        <w:spacing w:before="100" w:beforeAutospacing="1" w:after="100" w:afterAutospacing="1" w:line="240" w:lineRule="auto"/>
        <w:jc w:val="center"/>
        <w:rPr>
          <w:rFonts w:ascii="PT Serif" w:eastAsia="Times New Roman" w:hAnsi="PT Serif" w:cs="Times New Roman"/>
          <w:color w:val="22272F"/>
          <w:sz w:val="30"/>
          <w:szCs w:val="32"/>
          <w:lang w:eastAsia="ru-RU"/>
        </w:rPr>
      </w:pPr>
      <w:r w:rsidRPr="007053B9">
        <w:rPr>
          <w:rFonts w:ascii="PT Serif" w:eastAsia="Times New Roman" w:hAnsi="PT Serif" w:cs="Times New Roman"/>
          <w:color w:val="22272F"/>
          <w:sz w:val="30"/>
          <w:szCs w:val="32"/>
          <w:lang w:eastAsia="ru-RU"/>
        </w:rPr>
        <w:t>Изменения,</w:t>
      </w:r>
      <w:r w:rsidRPr="007053B9">
        <w:rPr>
          <w:rFonts w:ascii="PT Serif" w:eastAsia="Times New Roman" w:hAnsi="PT Serif" w:cs="Times New Roman"/>
          <w:color w:val="22272F"/>
          <w:sz w:val="30"/>
          <w:szCs w:val="32"/>
          <w:lang w:eastAsia="ru-RU"/>
        </w:rPr>
        <w:br/>
        <w:t>которые вносятся в акты Правительства Российской Федерации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1. В </w:t>
      </w:r>
      <w:hyperlink r:id="rId37" w:anchor="/document/12121555/entry/1000" w:history="1">
        <w:r w:rsidRPr="007053B9">
          <w:rPr>
            <w:rFonts w:ascii="PT Serif" w:eastAsia="Times New Roman" w:hAnsi="PT Serif" w:cs="Times New Roman"/>
            <w:color w:val="3272C0"/>
            <w:sz w:val="23"/>
            <w:szCs w:val="23"/>
            <w:u w:val="single"/>
            <w:lang w:eastAsia="ru-RU"/>
          </w:rPr>
          <w:t>Основных положениях</w:t>
        </w:r>
      </w:hyperlink>
      <w:r w:rsidRPr="007053B9">
        <w:rPr>
          <w:rFonts w:ascii="PT Serif" w:eastAsia="Times New Roman" w:hAnsi="PT Serif" w:cs="Times New Roman"/>
          <w:color w:val="22272F"/>
          <w:sz w:val="23"/>
          <w:szCs w:val="23"/>
          <w:lang w:eastAsia="ru-RU"/>
        </w:rPr>
        <w:t>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w:t>
      </w:r>
      <w:hyperlink r:id="rId38" w:anchor="/document/12121555/entry/0" w:history="1">
        <w:r w:rsidRPr="007053B9">
          <w:rPr>
            <w:rFonts w:ascii="PT Serif" w:eastAsia="Times New Roman" w:hAnsi="PT Serif" w:cs="Times New Roman"/>
            <w:color w:val="3272C0"/>
            <w:sz w:val="23"/>
            <w:szCs w:val="23"/>
            <w:u w:val="single"/>
            <w:lang w:eastAsia="ru-RU"/>
          </w:rPr>
          <w:t>постановлением</w:t>
        </w:r>
      </w:hyperlink>
      <w:r w:rsidRPr="007053B9">
        <w:rPr>
          <w:rFonts w:ascii="PT Serif" w:eastAsia="Times New Roman" w:hAnsi="PT Serif" w:cs="Times New Roman"/>
          <w:color w:val="22272F"/>
          <w:sz w:val="23"/>
          <w:szCs w:val="23"/>
          <w:lang w:eastAsia="ru-RU"/>
        </w:rPr>
        <w:t> Правительства Российской Федерации от 29 декабря 2000 г. N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(Собрание законодательства Российской Федерации, 2001, N 2, ст. 175; 2002, N 21, ст. 2001; 2014, N 2, ст. 137; N 18, ст. 2185; 2018, N 6, ст. 897; 2019, N 8, ст. 801; 2020, N 13, ст. 1919; 2021, N 38, ст. 6643; N 47, ст. 7835; 2022, N 25, ст. 4334; N 49, ст. 8695; 2023, N 48, ст. 8602; 2024, N 17, ст. 2338):</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а) дополнить </w:t>
      </w:r>
      <w:hyperlink r:id="rId39" w:anchor="/document/12121555/entry/1141" w:history="1">
        <w:r w:rsidRPr="007053B9">
          <w:rPr>
            <w:rFonts w:ascii="PT Serif" w:eastAsia="Times New Roman" w:hAnsi="PT Serif" w:cs="Times New Roman"/>
            <w:color w:val="3272C0"/>
            <w:sz w:val="23"/>
            <w:szCs w:val="23"/>
            <w:u w:val="single"/>
            <w:lang w:eastAsia="ru-RU"/>
          </w:rPr>
          <w:t>пунктом 14</w:t>
        </w:r>
        <w:r w:rsidRPr="007053B9">
          <w:rPr>
            <w:rFonts w:ascii="PT Serif" w:eastAsia="Times New Roman" w:hAnsi="PT Serif" w:cs="Times New Roman"/>
            <w:color w:val="3272C0"/>
            <w:sz w:val="16"/>
            <w:szCs w:val="16"/>
            <w:u w:val="single"/>
            <w:vertAlign w:val="superscript"/>
            <w:lang w:eastAsia="ru-RU"/>
          </w:rPr>
          <w:t> 1</w:t>
        </w:r>
      </w:hyperlink>
      <w:r w:rsidRPr="007053B9">
        <w:rPr>
          <w:rFonts w:ascii="PT Serif" w:eastAsia="Times New Roman" w:hAnsi="PT Serif" w:cs="Times New Roman"/>
          <w:color w:val="22272F"/>
          <w:sz w:val="23"/>
          <w:szCs w:val="23"/>
          <w:lang w:eastAsia="ru-RU"/>
        </w:rPr>
        <w:t> следующего содержания:</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"14</w:t>
      </w:r>
      <w:r w:rsidRPr="007053B9">
        <w:rPr>
          <w:rFonts w:ascii="PT Serif" w:eastAsia="Times New Roman" w:hAnsi="PT Serif" w:cs="Times New Roman"/>
          <w:color w:val="22272F"/>
          <w:sz w:val="16"/>
          <w:szCs w:val="16"/>
          <w:vertAlign w:val="superscript"/>
          <w:lang w:eastAsia="ru-RU"/>
        </w:rPr>
        <w:t> 1</w:t>
      </w:r>
      <w:r w:rsidRPr="007053B9">
        <w:rPr>
          <w:rFonts w:ascii="PT Serif" w:eastAsia="Times New Roman" w:hAnsi="PT Serif" w:cs="Times New Roman"/>
          <w:color w:val="22272F"/>
          <w:sz w:val="23"/>
          <w:szCs w:val="23"/>
          <w:lang w:eastAsia="ru-RU"/>
        </w:rPr>
        <w:t>. При определении экономически обоснованных затрат регулирующие органы используют (в порядке очередности, если какой-либо из видов цен не может быть применен по причине отсутствия информации о таких ценах):</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расходы (цены), установленные в договорах, заключенных в результате проведения торгов;</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рыночные цены, сложившиеся на организованных торговых площадках, в том числе биржах, функционирующих на территории Российской Федерации;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lastRenderedPageBreak/>
        <w:t>При отсутствии указанных данных экономически обоснованные затраты определяются с использованием официальной статистической информации.";</w:t>
      </w:r>
    </w:p>
    <w:p w:rsidR="007053B9" w:rsidRPr="007053B9" w:rsidRDefault="007053B9" w:rsidP="007053B9">
      <w:pPr>
        <w:shd w:val="clear" w:color="auto" w:fill="F0E9D3"/>
        <w:spacing w:line="240" w:lineRule="auto"/>
        <w:jc w:val="both"/>
        <w:rPr>
          <w:rFonts w:ascii="PT Serif" w:eastAsia="Times New Roman" w:hAnsi="PT Serif" w:cs="Times New Roman"/>
          <w:color w:val="464C55"/>
          <w:sz w:val="20"/>
          <w:szCs w:val="20"/>
          <w:lang w:eastAsia="ru-RU"/>
        </w:rPr>
      </w:pPr>
      <w:r w:rsidRPr="007053B9">
        <w:rPr>
          <w:rFonts w:ascii="PT Serif" w:eastAsia="Times New Roman" w:hAnsi="PT Serif" w:cs="Times New Roman"/>
          <w:color w:val="464C55"/>
          <w:sz w:val="20"/>
          <w:szCs w:val="20"/>
          <w:lang w:eastAsia="ru-RU"/>
        </w:rPr>
        <w:t>Подпункт "б" </w:t>
      </w:r>
      <w:hyperlink r:id="rId40" w:anchor="/document/411105046/entry/4" w:history="1">
        <w:r w:rsidRPr="007053B9">
          <w:rPr>
            <w:rFonts w:ascii="PT Serif" w:eastAsia="Times New Roman" w:hAnsi="PT Serif" w:cs="Times New Roman"/>
            <w:color w:val="3272C0"/>
            <w:sz w:val="20"/>
            <w:szCs w:val="20"/>
            <w:u w:val="single"/>
            <w:lang w:eastAsia="ru-RU"/>
          </w:rPr>
          <w:t>вступает в силу</w:t>
        </w:r>
      </w:hyperlink>
      <w:r w:rsidRPr="007053B9">
        <w:rPr>
          <w:rFonts w:ascii="PT Serif" w:eastAsia="Times New Roman" w:hAnsi="PT Serif" w:cs="Times New Roman"/>
          <w:color w:val="464C55"/>
          <w:sz w:val="20"/>
          <w:szCs w:val="20"/>
          <w:lang w:eastAsia="ru-RU"/>
        </w:rPr>
        <w:t> с 1 июля 2025 г.</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б) в </w:t>
      </w:r>
      <w:hyperlink r:id="rId41" w:anchor="/document/12121555/entry/14151" w:history="1">
        <w:r w:rsidRPr="007053B9">
          <w:rPr>
            <w:rFonts w:ascii="PT Serif" w:eastAsia="Times New Roman" w:hAnsi="PT Serif" w:cs="Times New Roman"/>
            <w:color w:val="3272C0"/>
            <w:sz w:val="23"/>
            <w:szCs w:val="23"/>
            <w:shd w:val="clear" w:color="auto" w:fill="BCF1D2"/>
            <w:lang w:eastAsia="ru-RU"/>
          </w:rPr>
          <w:t>пункте 15</w:t>
        </w:r>
        <w:r w:rsidRPr="007053B9">
          <w:rPr>
            <w:rFonts w:ascii="PT Serif" w:eastAsia="Times New Roman" w:hAnsi="PT Serif" w:cs="Times New Roman"/>
            <w:color w:val="3272C0"/>
            <w:sz w:val="16"/>
            <w:szCs w:val="16"/>
            <w:shd w:val="clear" w:color="auto" w:fill="BCF1D2"/>
            <w:vertAlign w:val="superscript"/>
            <w:lang w:eastAsia="ru-RU"/>
          </w:rPr>
          <w:t> 1</w:t>
        </w:r>
      </w:hyperlink>
      <w:r w:rsidRPr="007053B9">
        <w:rPr>
          <w:rFonts w:ascii="PT Serif" w:eastAsia="Times New Roman" w:hAnsi="PT Serif" w:cs="Times New Roman"/>
          <w:color w:val="22272F"/>
          <w:sz w:val="23"/>
          <w:szCs w:val="23"/>
          <w:shd w:val="clear" w:color="auto" w:fill="BCF1D2"/>
          <w:lang w:eastAsia="ru-RU"/>
        </w:rPr>
        <w:t>:</w:t>
      </w:r>
    </w:p>
    <w:p w:rsidR="007053B9" w:rsidRPr="007053B9" w:rsidRDefault="009620A4" w:rsidP="007053B9">
      <w:pPr>
        <w:shd w:val="clear" w:color="auto" w:fill="BCF1D2"/>
        <w:spacing w:after="0" w:line="240" w:lineRule="auto"/>
        <w:jc w:val="both"/>
        <w:rPr>
          <w:rFonts w:ascii="PT Serif" w:eastAsia="Times New Roman" w:hAnsi="PT Serif" w:cs="Times New Roman"/>
          <w:color w:val="22272F"/>
          <w:sz w:val="23"/>
          <w:szCs w:val="23"/>
          <w:lang w:eastAsia="ru-RU"/>
        </w:rPr>
      </w:pPr>
      <w:hyperlink r:id="rId42" w:anchor="/document/12121555/entry/14151" w:history="1">
        <w:r w:rsidR="007053B9" w:rsidRPr="007053B9">
          <w:rPr>
            <w:rFonts w:ascii="PT Serif" w:eastAsia="Times New Roman" w:hAnsi="PT Serif" w:cs="Times New Roman"/>
            <w:color w:val="3272C0"/>
            <w:sz w:val="23"/>
            <w:szCs w:val="23"/>
            <w:u w:val="single"/>
            <w:lang w:eastAsia="ru-RU"/>
          </w:rPr>
          <w:t>абзац первый</w:t>
        </w:r>
      </w:hyperlink>
      <w:r w:rsidR="007053B9" w:rsidRPr="007053B9">
        <w:rPr>
          <w:rFonts w:ascii="PT Serif" w:eastAsia="Times New Roman" w:hAnsi="PT Serif" w:cs="Times New Roman"/>
          <w:color w:val="22272F"/>
          <w:sz w:val="23"/>
          <w:szCs w:val="23"/>
          <w:lang w:eastAsia="ru-RU"/>
        </w:rPr>
        <w:t> изложить в следующей редакции:</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"15</w:t>
      </w:r>
      <w:r w:rsidRPr="007053B9">
        <w:rPr>
          <w:rFonts w:ascii="PT Serif" w:eastAsia="Times New Roman" w:hAnsi="PT Serif" w:cs="Times New Roman"/>
          <w:color w:val="22272F"/>
          <w:sz w:val="16"/>
          <w:szCs w:val="16"/>
          <w:shd w:val="clear" w:color="auto" w:fill="BCF1D2"/>
          <w:vertAlign w:val="superscript"/>
          <w:lang w:eastAsia="ru-RU"/>
        </w:rPr>
        <w:t> 1</w:t>
      </w:r>
      <w:r w:rsidRPr="007053B9">
        <w:rPr>
          <w:rFonts w:ascii="PT Serif" w:eastAsia="Times New Roman" w:hAnsi="PT Serif" w:cs="Times New Roman"/>
          <w:color w:val="22272F"/>
          <w:sz w:val="23"/>
          <w:szCs w:val="23"/>
          <w:shd w:val="clear" w:color="auto" w:fill="BCF1D2"/>
          <w:lang w:eastAsia="ru-RU"/>
        </w:rPr>
        <w:t>. Оптовые цены на газ, добываемый публичным акционерным обществом "Газпром" и его аффилированными лицами (за исключением оптовых цен на природный газ, реализуемый на организованных торгах), на выходе из системы магистрального газопроводного транспорта определяются по соглашению сторон при заключении договоров поставки газа (в том числе долгосрочных), включая случаи его перепродажи, в диапазоне между предельными максимальным и минимальным уровнями оптовых цен с учетом особенностей, определяемых федеральным органом исполнительной власти в сфере государственного регулирования цен (тарифов) для следующих групп потребителей (за исключением населения):";</w:t>
      </w:r>
    </w:p>
    <w:p w:rsidR="007053B9" w:rsidRPr="007053B9" w:rsidRDefault="009620A4" w:rsidP="007053B9">
      <w:pPr>
        <w:shd w:val="clear" w:color="auto" w:fill="BCF1D2"/>
        <w:spacing w:after="0" w:line="240" w:lineRule="auto"/>
        <w:jc w:val="both"/>
        <w:rPr>
          <w:rFonts w:ascii="PT Serif" w:eastAsia="Times New Roman" w:hAnsi="PT Serif" w:cs="Times New Roman"/>
          <w:color w:val="22272F"/>
          <w:sz w:val="23"/>
          <w:szCs w:val="23"/>
          <w:lang w:eastAsia="ru-RU"/>
        </w:rPr>
      </w:pPr>
      <w:hyperlink r:id="rId43" w:anchor="/document/12121555/entry/141514" w:history="1">
        <w:r w:rsidR="007053B9" w:rsidRPr="007053B9">
          <w:rPr>
            <w:rFonts w:ascii="PT Serif" w:eastAsia="Times New Roman" w:hAnsi="PT Serif" w:cs="Times New Roman"/>
            <w:color w:val="3272C0"/>
            <w:sz w:val="23"/>
            <w:szCs w:val="23"/>
            <w:u w:val="single"/>
            <w:lang w:eastAsia="ru-RU"/>
          </w:rPr>
          <w:t>абзац пятый</w:t>
        </w:r>
      </w:hyperlink>
      <w:r w:rsidR="007053B9" w:rsidRPr="007053B9">
        <w:rPr>
          <w:rFonts w:ascii="PT Serif" w:eastAsia="Times New Roman" w:hAnsi="PT Serif" w:cs="Times New Roman"/>
          <w:color w:val="22272F"/>
          <w:sz w:val="23"/>
          <w:szCs w:val="23"/>
          <w:lang w:eastAsia="ru-RU"/>
        </w:rPr>
        <w:t> признать утратившим силу;</w:t>
      </w:r>
    </w:p>
    <w:p w:rsidR="007053B9" w:rsidRPr="007053B9" w:rsidRDefault="007053B9" w:rsidP="007053B9">
      <w:pPr>
        <w:shd w:val="clear" w:color="auto" w:fill="F0E9D3"/>
        <w:spacing w:line="240" w:lineRule="auto"/>
        <w:jc w:val="both"/>
        <w:rPr>
          <w:rFonts w:ascii="PT Serif" w:eastAsia="Times New Roman" w:hAnsi="PT Serif" w:cs="Times New Roman"/>
          <w:color w:val="464C55"/>
          <w:sz w:val="20"/>
          <w:szCs w:val="20"/>
          <w:lang w:eastAsia="ru-RU"/>
        </w:rPr>
      </w:pPr>
      <w:r w:rsidRPr="007053B9">
        <w:rPr>
          <w:rFonts w:ascii="PT Serif" w:eastAsia="Times New Roman" w:hAnsi="PT Serif" w:cs="Times New Roman"/>
          <w:color w:val="464C55"/>
          <w:sz w:val="20"/>
          <w:szCs w:val="20"/>
          <w:lang w:eastAsia="ru-RU"/>
        </w:rPr>
        <w:t>Подпункт "в" </w:t>
      </w:r>
      <w:hyperlink r:id="rId44" w:anchor="/document/411105046/entry/4" w:history="1">
        <w:r w:rsidRPr="007053B9">
          <w:rPr>
            <w:rFonts w:ascii="PT Serif" w:eastAsia="Times New Roman" w:hAnsi="PT Serif" w:cs="Times New Roman"/>
            <w:color w:val="3272C0"/>
            <w:sz w:val="20"/>
            <w:szCs w:val="20"/>
            <w:u w:val="single"/>
            <w:lang w:eastAsia="ru-RU"/>
          </w:rPr>
          <w:t>вступает в силу</w:t>
        </w:r>
      </w:hyperlink>
      <w:r w:rsidRPr="007053B9">
        <w:rPr>
          <w:rFonts w:ascii="PT Serif" w:eastAsia="Times New Roman" w:hAnsi="PT Serif" w:cs="Times New Roman"/>
          <w:color w:val="464C55"/>
          <w:sz w:val="20"/>
          <w:szCs w:val="20"/>
          <w:lang w:eastAsia="ru-RU"/>
        </w:rPr>
        <w:t> с 1 июля 2025 г.</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в) </w:t>
      </w:r>
      <w:hyperlink r:id="rId45" w:anchor="/document/12121555/entry/15011" w:history="1">
        <w:r w:rsidRPr="007053B9">
          <w:rPr>
            <w:rFonts w:ascii="PT Serif" w:eastAsia="Times New Roman" w:hAnsi="PT Serif" w:cs="Times New Roman"/>
            <w:color w:val="3272C0"/>
            <w:sz w:val="23"/>
            <w:szCs w:val="23"/>
            <w:shd w:val="clear" w:color="auto" w:fill="BCF1D2"/>
            <w:lang w:eastAsia="ru-RU"/>
          </w:rPr>
          <w:t>пункт 15</w:t>
        </w:r>
        <w:r w:rsidRPr="007053B9">
          <w:rPr>
            <w:rFonts w:ascii="PT Serif" w:eastAsia="Times New Roman" w:hAnsi="PT Serif" w:cs="Times New Roman"/>
            <w:color w:val="3272C0"/>
            <w:sz w:val="16"/>
            <w:szCs w:val="16"/>
            <w:shd w:val="clear" w:color="auto" w:fill="BCF1D2"/>
            <w:vertAlign w:val="superscript"/>
            <w:lang w:eastAsia="ru-RU"/>
          </w:rPr>
          <w:t> 1.1</w:t>
        </w:r>
      </w:hyperlink>
      <w:r w:rsidRPr="007053B9">
        <w:rPr>
          <w:rFonts w:ascii="PT Serif" w:eastAsia="Times New Roman" w:hAnsi="PT Serif" w:cs="Times New Roman"/>
          <w:color w:val="22272F"/>
          <w:sz w:val="23"/>
          <w:szCs w:val="23"/>
          <w:lang w:eastAsia="ru-RU"/>
        </w:rPr>
        <w:t> </w:t>
      </w:r>
      <w:r w:rsidRPr="007053B9">
        <w:rPr>
          <w:rFonts w:ascii="PT Serif" w:eastAsia="Times New Roman" w:hAnsi="PT Serif" w:cs="Times New Roman"/>
          <w:color w:val="22272F"/>
          <w:sz w:val="23"/>
          <w:szCs w:val="23"/>
          <w:shd w:val="clear" w:color="auto" w:fill="BCF1D2"/>
          <w:lang w:eastAsia="ru-RU"/>
        </w:rPr>
        <w:t>признать утратившим силу;</w:t>
      </w:r>
    </w:p>
    <w:p w:rsidR="007053B9" w:rsidRPr="007053B9" w:rsidRDefault="007053B9" w:rsidP="007053B9">
      <w:pPr>
        <w:shd w:val="clear" w:color="auto" w:fill="F0E9D3"/>
        <w:spacing w:line="240" w:lineRule="auto"/>
        <w:jc w:val="both"/>
        <w:rPr>
          <w:rFonts w:ascii="PT Serif" w:eastAsia="Times New Roman" w:hAnsi="PT Serif" w:cs="Times New Roman"/>
          <w:color w:val="464C55"/>
          <w:sz w:val="20"/>
          <w:szCs w:val="20"/>
          <w:lang w:eastAsia="ru-RU"/>
        </w:rPr>
      </w:pPr>
      <w:r w:rsidRPr="007053B9">
        <w:rPr>
          <w:rFonts w:ascii="PT Serif" w:eastAsia="Times New Roman" w:hAnsi="PT Serif" w:cs="Times New Roman"/>
          <w:color w:val="464C55"/>
          <w:sz w:val="20"/>
          <w:szCs w:val="20"/>
          <w:lang w:eastAsia="ru-RU"/>
        </w:rPr>
        <w:t>Подпункт "г" </w:t>
      </w:r>
      <w:hyperlink r:id="rId46" w:anchor="/document/411105046/entry/4" w:history="1">
        <w:r w:rsidRPr="007053B9">
          <w:rPr>
            <w:rFonts w:ascii="PT Serif" w:eastAsia="Times New Roman" w:hAnsi="PT Serif" w:cs="Times New Roman"/>
            <w:color w:val="3272C0"/>
            <w:sz w:val="20"/>
            <w:szCs w:val="20"/>
            <w:u w:val="single"/>
            <w:lang w:eastAsia="ru-RU"/>
          </w:rPr>
          <w:t>вступает в силу</w:t>
        </w:r>
      </w:hyperlink>
      <w:r w:rsidRPr="007053B9">
        <w:rPr>
          <w:rFonts w:ascii="PT Serif" w:eastAsia="Times New Roman" w:hAnsi="PT Serif" w:cs="Times New Roman"/>
          <w:color w:val="464C55"/>
          <w:sz w:val="20"/>
          <w:szCs w:val="20"/>
          <w:lang w:eastAsia="ru-RU"/>
        </w:rPr>
        <w:t> с 1 июля 2025 г.</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г) </w:t>
      </w:r>
      <w:hyperlink r:id="rId47" w:anchor="/document/12121555/entry/11152" w:history="1">
        <w:r w:rsidRPr="007053B9">
          <w:rPr>
            <w:rFonts w:ascii="PT Serif" w:eastAsia="Times New Roman" w:hAnsi="PT Serif" w:cs="Times New Roman"/>
            <w:color w:val="3272C0"/>
            <w:sz w:val="23"/>
            <w:szCs w:val="23"/>
            <w:shd w:val="clear" w:color="auto" w:fill="BCF1D2"/>
            <w:lang w:eastAsia="ru-RU"/>
          </w:rPr>
          <w:t>пункт 15</w:t>
        </w:r>
        <w:r w:rsidRPr="007053B9">
          <w:rPr>
            <w:rFonts w:ascii="PT Serif" w:eastAsia="Times New Roman" w:hAnsi="PT Serif" w:cs="Times New Roman"/>
            <w:color w:val="3272C0"/>
            <w:sz w:val="16"/>
            <w:szCs w:val="16"/>
            <w:shd w:val="clear" w:color="auto" w:fill="BCF1D2"/>
            <w:vertAlign w:val="superscript"/>
            <w:lang w:eastAsia="ru-RU"/>
          </w:rPr>
          <w:t> 2</w:t>
        </w:r>
      </w:hyperlink>
      <w:r w:rsidRPr="007053B9">
        <w:rPr>
          <w:rFonts w:ascii="PT Serif" w:eastAsia="Times New Roman" w:hAnsi="PT Serif" w:cs="Times New Roman"/>
          <w:color w:val="22272F"/>
          <w:sz w:val="23"/>
          <w:szCs w:val="23"/>
          <w:shd w:val="clear" w:color="auto" w:fill="BCF1D2"/>
          <w:lang w:eastAsia="ru-RU"/>
        </w:rPr>
        <w:t> изложить в следующей редакции:</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"15</w:t>
      </w:r>
      <w:r w:rsidRPr="007053B9">
        <w:rPr>
          <w:rFonts w:ascii="PT Serif" w:eastAsia="Times New Roman" w:hAnsi="PT Serif" w:cs="Times New Roman"/>
          <w:color w:val="22272F"/>
          <w:sz w:val="16"/>
          <w:szCs w:val="16"/>
          <w:shd w:val="clear" w:color="auto" w:fill="BCF1D2"/>
          <w:vertAlign w:val="superscript"/>
          <w:lang w:eastAsia="ru-RU"/>
        </w:rPr>
        <w:t> 2</w:t>
      </w:r>
      <w:r w:rsidRPr="007053B9">
        <w:rPr>
          <w:rFonts w:ascii="PT Serif" w:eastAsia="Times New Roman" w:hAnsi="PT Serif" w:cs="Times New Roman"/>
          <w:color w:val="22272F"/>
          <w:sz w:val="23"/>
          <w:szCs w:val="23"/>
          <w:shd w:val="clear" w:color="auto" w:fill="BCF1D2"/>
          <w:lang w:eastAsia="ru-RU"/>
        </w:rPr>
        <w:t>. В качестве предельного минимального уровня оптовых цен на газ для потребителей, предусмотренных пунктом 15</w:t>
      </w:r>
      <w:r w:rsidRPr="007053B9">
        <w:rPr>
          <w:rFonts w:ascii="PT Serif" w:eastAsia="Times New Roman" w:hAnsi="PT Serif" w:cs="Times New Roman"/>
          <w:color w:val="22272F"/>
          <w:sz w:val="16"/>
          <w:szCs w:val="16"/>
          <w:shd w:val="clear" w:color="auto" w:fill="BCF1D2"/>
          <w:vertAlign w:val="superscript"/>
          <w:lang w:eastAsia="ru-RU"/>
        </w:rPr>
        <w:t> 1</w:t>
      </w:r>
      <w:r w:rsidRPr="007053B9">
        <w:rPr>
          <w:rFonts w:ascii="PT Serif" w:eastAsia="Times New Roman" w:hAnsi="PT Serif" w:cs="Times New Roman"/>
          <w:color w:val="22272F"/>
          <w:sz w:val="23"/>
          <w:szCs w:val="23"/>
          <w:shd w:val="clear" w:color="auto" w:fill="BCF1D2"/>
          <w:lang w:eastAsia="ru-RU"/>
        </w:rPr>
        <w:t> настоящих Основных положений, используются регулируемые оптовые цены на газ.</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В качестве предельного максимального уровня оптовых цен на газ для потребителей, предусмотренных пунктом 15</w:t>
      </w:r>
      <w:r w:rsidRPr="007053B9">
        <w:rPr>
          <w:rFonts w:ascii="PT Serif" w:eastAsia="Times New Roman" w:hAnsi="PT Serif" w:cs="Times New Roman"/>
          <w:color w:val="22272F"/>
          <w:sz w:val="16"/>
          <w:szCs w:val="16"/>
          <w:shd w:val="clear" w:color="auto" w:fill="BCF1D2"/>
          <w:vertAlign w:val="superscript"/>
          <w:lang w:eastAsia="ru-RU"/>
        </w:rPr>
        <w:t> 1</w:t>
      </w:r>
      <w:r w:rsidRPr="007053B9">
        <w:rPr>
          <w:rFonts w:ascii="PT Serif" w:eastAsia="Times New Roman" w:hAnsi="PT Serif" w:cs="Times New Roman"/>
          <w:color w:val="22272F"/>
          <w:sz w:val="23"/>
          <w:szCs w:val="23"/>
          <w:shd w:val="clear" w:color="auto" w:fill="BCF1D2"/>
          <w:lang w:eastAsia="ru-RU"/>
        </w:rPr>
        <w:t> настоящих Основных положений, используются регулируемые оптовые цены на газ, увеличенные на 1,8 процента.";</w:t>
      </w:r>
    </w:p>
    <w:p w:rsidR="007053B9" w:rsidRPr="007053B9" w:rsidRDefault="007053B9" w:rsidP="007053B9">
      <w:pPr>
        <w:shd w:val="clear" w:color="auto" w:fill="F0E9D3"/>
        <w:spacing w:line="240" w:lineRule="auto"/>
        <w:jc w:val="both"/>
        <w:rPr>
          <w:rFonts w:ascii="PT Serif" w:eastAsia="Times New Roman" w:hAnsi="PT Serif" w:cs="Times New Roman"/>
          <w:color w:val="464C55"/>
          <w:sz w:val="20"/>
          <w:szCs w:val="20"/>
          <w:lang w:eastAsia="ru-RU"/>
        </w:rPr>
      </w:pPr>
      <w:r w:rsidRPr="007053B9">
        <w:rPr>
          <w:rFonts w:ascii="PT Serif" w:eastAsia="Times New Roman" w:hAnsi="PT Serif" w:cs="Times New Roman"/>
          <w:color w:val="464C55"/>
          <w:sz w:val="20"/>
          <w:szCs w:val="20"/>
          <w:lang w:eastAsia="ru-RU"/>
        </w:rPr>
        <w:t>Подпункт "д" </w:t>
      </w:r>
      <w:hyperlink r:id="rId48" w:anchor="/document/411105046/entry/4" w:history="1">
        <w:r w:rsidRPr="007053B9">
          <w:rPr>
            <w:rFonts w:ascii="PT Serif" w:eastAsia="Times New Roman" w:hAnsi="PT Serif" w:cs="Times New Roman"/>
            <w:color w:val="3272C0"/>
            <w:sz w:val="20"/>
            <w:szCs w:val="20"/>
            <w:u w:val="single"/>
            <w:lang w:eastAsia="ru-RU"/>
          </w:rPr>
          <w:t>вступает в силу</w:t>
        </w:r>
      </w:hyperlink>
      <w:r w:rsidRPr="007053B9">
        <w:rPr>
          <w:rFonts w:ascii="PT Serif" w:eastAsia="Times New Roman" w:hAnsi="PT Serif" w:cs="Times New Roman"/>
          <w:color w:val="464C55"/>
          <w:sz w:val="20"/>
          <w:szCs w:val="20"/>
          <w:lang w:eastAsia="ru-RU"/>
        </w:rPr>
        <w:t> с 1 июля 2025 г.</w:t>
      </w:r>
    </w:p>
    <w:p w:rsidR="007053B9" w:rsidRPr="007053B9" w:rsidRDefault="007053B9" w:rsidP="007053B9">
      <w:pPr>
        <w:shd w:val="clear" w:color="auto" w:fill="FFFFFF"/>
        <w:spacing w:beforeAutospacing="1" w:after="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shd w:val="clear" w:color="auto" w:fill="BCF1D2"/>
          <w:lang w:eastAsia="ru-RU"/>
        </w:rPr>
        <w:t>д) в </w:t>
      </w:r>
      <w:hyperlink r:id="rId49" w:anchor="/document/12121555/entry/11153" w:history="1">
        <w:r w:rsidRPr="007053B9">
          <w:rPr>
            <w:rFonts w:ascii="PT Serif" w:eastAsia="Times New Roman" w:hAnsi="PT Serif" w:cs="Times New Roman"/>
            <w:color w:val="3272C0"/>
            <w:sz w:val="23"/>
            <w:szCs w:val="23"/>
            <w:shd w:val="clear" w:color="auto" w:fill="BCF1D2"/>
            <w:lang w:eastAsia="ru-RU"/>
          </w:rPr>
          <w:t>пункте 15</w:t>
        </w:r>
        <w:r w:rsidRPr="007053B9">
          <w:rPr>
            <w:rFonts w:ascii="PT Serif" w:eastAsia="Times New Roman" w:hAnsi="PT Serif" w:cs="Times New Roman"/>
            <w:color w:val="3272C0"/>
            <w:sz w:val="16"/>
            <w:szCs w:val="16"/>
            <w:shd w:val="clear" w:color="auto" w:fill="BCF1D2"/>
            <w:vertAlign w:val="superscript"/>
            <w:lang w:eastAsia="ru-RU"/>
          </w:rPr>
          <w:t> 3</w:t>
        </w:r>
      </w:hyperlink>
      <w:r w:rsidRPr="007053B9">
        <w:rPr>
          <w:rFonts w:ascii="PT Serif" w:eastAsia="Times New Roman" w:hAnsi="PT Serif" w:cs="Times New Roman"/>
          <w:color w:val="22272F"/>
          <w:sz w:val="23"/>
          <w:szCs w:val="23"/>
          <w:shd w:val="clear" w:color="auto" w:fill="BCF1D2"/>
          <w:lang w:eastAsia="ru-RU"/>
        </w:rPr>
        <w:t> цифры ", 15 </w:t>
      </w:r>
      <w:r w:rsidRPr="007053B9">
        <w:rPr>
          <w:rFonts w:ascii="PT Serif" w:eastAsia="Times New Roman" w:hAnsi="PT Serif" w:cs="Times New Roman"/>
          <w:color w:val="22272F"/>
          <w:sz w:val="16"/>
          <w:szCs w:val="16"/>
          <w:shd w:val="clear" w:color="auto" w:fill="BCF1D2"/>
          <w:vertAlign w:val="superscript"/>
          <w:lang w:eastAsia="ru-RU"/>
        </w:rPr>
        <w:t> 1.1</w:t>
      </w:r>
      <w:r w:rsidRPr="007053B9">
        <w:rPr>
          <w:rFonts w:ascii="PT Serif" w:eastAsia="Times New Roman" w:hAnsi="PT Serif" w:cs="Times New Roman"/>
          <w:color w:val="22272F"/>
          <w:sz w:val="23"/>
          <w:szCs w:val="23"/>
          <w:shd w:val="clear" w:color="auto" w:fill="BCF1D2"/>
          <w:lang w:eastAsia="ru-RU"/>
        </w:rPr>
        <w:t>" исключить;</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е) </w:t>
      </w:r>
      <w:hyperlink r:id="rId50" w:anchor="/document/12121555/entry/11157" w:history="1">
        <w:r w:rsidRPr="007053B9">
          <w:rPr>
            <w:rFonts w:ascii="PT Serif" w:eastAsia="Times New Roman" w:hAnsi="PT Serif" w:cs="Times New Roman"/>
            <w:color w:val="3272C0"/>
            <w:sz w:val="23"/>
            <w:szCs w:val="23"/>
            <w:u w:val="single"/>
            <w:lang w:eastAsia="ru-RU"/>
          </w:rPr>
          <w:t>пункт 15</w:t>
        </w:r>
        <w:r w:rsidRPr="007053B9">
          <w:rPr>
            <w:rFonts w:ascii="PT Serif" w:eastAsia="Times New Roman" w:hAnsi="PT Serif" w:cs="Times New Roman"/>
            <w:color w:val="3272C0"/>
            <w:sz w:val="16"/>
            <w:szCs w:val="16"/>
            <w:u w:val="single"/>
            <w:vertAlign w:val="superscript"/>
            <w:lang w:eastAsia="ru-RU"/>
          </w:rPr>
          <w:t> 7</w:t>
        </w:r>
      </w:hyperlink>
      <w:r w:rsidRPr="007053B9">
        <w:rPr>
          <w:rFonts w:ascii="PT Serif" w:eastAsia="Times New Roman" w:hAnsi="PT Serif" w:cs="Times New Roman"/>
          <w:color w:val="22272F"/>
          <w:sz w:val="23"/>
          <w:szCs w:val="23"/>
          <w:lang w:eastAsia="ru-RU"/>
        </w:rPr>
        <w:t> дополнить </w:t>
      </w:r>
      <w:hyperlink r:id="rId51" w:anchor="/document/12121555/entry/111572" w:history="1">
        <w:r w:rsidRPr="007053B9">
          <w:rPr>
            <w:rFonts w:ascii="PT Serif" w:eastAsia="Times New Roman" w:hAnsi="PT Serif" w:cs="Times New Roman"/>
            <w:color w:val="3272C0"/>
            <w:sz w:val="23"/>
            <w:szCs w:val="23"/>
            <w:u w:val="single"/>
            <w:lang w:eastAsia="ru-RU"/>
          </w:rPr>
          <w:t>абзацами</w:t>
        </w:r>
      </w:hyperlink>
      <w:r w:rsidRPr="007053B9">
        <w:rPr>
          <w:rFonts w:ascii="PT Serif" w:eastAsia="Times New Roman" w:hAnsi="PT Serif" w:cs="Times New Roman"/>
          <w:color w:val="22272F"/>
          <w:sz w:val="23"/>
          <w:szCs w:val="23"/>
          <w:lang w:eastAsia="ru-RU"/>
        </w:rPr>
        <w:t> следующего содержания:</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"Расходы на амортизацию основных средств при установлении цен (тарифов) определяются на уровне, равном сумме отношений стоимости амортизируемых активов к сроку полезного использования таких активов.</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При расчете экономически обоснованного размера амортизации срок полезного использования активов и отнесение этих активов к соответствующей амортизационной группе определяются регулирующим органом исходя из максимальных сроков полезного использования, установленных Классификацией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lastRenderedPageBreak/>
        <w:t>Расходы на аренду зданий, помещений, транспорта и земельных участков определяются регулирующим органом в соответствии с пунктом 14</w:t>
      </w:r>
      <w:r w:rsidRPr="007053B9">
        <w:rPr>
          <w:rFonts w:ascii="PT Serif" w:eastAsia="Times New Roman" w:hAnsi="PT Serif" w:cs="Times New Roman"/>
          <w:color w:val="22272F"/>
          <w:sz w:val="16"/>
          <w:szCs w:val="16"/>
          <w:vertAlign w:val="superscript"/>
          <w:lang w:eastAsia="ru-RU"/>
        </w:rPr>
        <w:t> 1</w:t>
      </w:r>
      <w:r w:rsidRPr="007053B9">
        <w:rPr>
          <w:rFonts w:ascii="PT Serif" w:eastAsia="Times New Roman" w:hAnsi="PT Serif" w:cs="Times New Roman"/>
          <w:color w:val="22272F"/>
          <w:sz w:val="23"/>
          <w:szCs w:val="23"/>
          <w:lang w:eastAsia="ru-RU"/>
        </w:rPr>
        <w:t> настоящих Основных положений.</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Расходы на аренду основных средств производственного назначения, которые участвуют в процессе поставки и транспортировки газа, определяются регулирующим органом исходя из величины амортизации, налога на имущество организаций и других установленных законодательством Российской Федерации обязательных платежей, связанных с владением имуществом, переданным в аренду.";</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ж) </w:t>
      </w:r>
      <w:hyperlink r:id="rId52" w:anchor="/document/12121555/entry/2203" w:history="1">
        <w:r w:rsidRPr="007053B9">
          <w:rPr>
            <w:rFonts w:ascii="PT Serif" w:eastAsia="Times New Roman" w:hAnsi="PT Serif" w:cs="Times New Roman"/>
            <w:color w:val="3272C0"/>
            <w:sz w:val="23"/>
            <w:szCs w:val="23"/>
            <w:u w:val="single"/>
            <w:lang w:eastAsia="ru-RU"/>
          </w:rPr>
          <w:t>абзац третий пункта 22</w:t>
        </w:r>
      </w:hyperlink>
      <w:r w:rsidRPr="007053B9">
        <w:rPr>
          <w:rFonts w:ascii="PT Serif" w:eastAsia="Times New Roman" w:hAnsi="PT Serif" w:cs="Times New Roman"/>
          <w:color w:val="22272F"/>
          <w:sz w:val="23"/>
          <w:szCs w:val="23"/>
          <w:lang w:eastAsia="ru-RU"/>
        </w:rPr>
        <w:t> изложить в следующей редакции: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"Решение об установлении (изменении) цен (тарифов) принимается правлением регулирующего органа в течение 30 рабочих дней со дня получения заявления об установлении (изменении) цен (тарифов) и материалов, прилагаемых к нему. По решению органа регулирования этот срок может быть продлен, но не более чем на 30 рабочих дней.";</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з) </w:t>
      </w:r>
      <w:hyperlink r:id="rId53" w:anchor="/document/12121555/entry/1242" w:history="1">
        <w:r w:rsidRPr="007053B9">
          <w:rPr>
            <w:rFonts w:ascii="PT Serif" w:eastAsia="Times New Roman" w:hAnsi="PT Serif" w:cs="Times New Roman"/>
            <w:color w:val="3272C0"/>
            <w:sz w:val="23"/>
            <w:szCs w:val="23"/>
            <w:u w:val="single"/>
            <w:lang w:eastAsia="ru-RU"/>
          </w:rPr>
          <w:t>пункт 24</w:t>
        </w:r>
        <w:r w:rsidRPr="007053B9">
          <w:rPr>
            <w:rFonts w:ascii="PT Serif" w:eastAsia="Times New Roman" w:hAnsi="PT Serif" w:cs="Times New Roman"/>
            <w:color w:val="3272C0"/>
            <w:sz w:val="16"/>
            <w:szCs w:val="16"/>
            <w:u w:val="single"/>
            <w:vertAlign w:val="superscript"/>
            <w:lang w:eastAsia="ru-RU"/>
          </w:rPr>
          <w:t> 2</w:t>
        </w:r>
      </w:hyperlink>
      <w:r w:rsidRPr="007053B9">
        <w:rPr>
          <w:rFonts w:ascii="PT Serif" w:eastAsia="Times New Roman" w:hAnsi="PT Serif" w:cs="Times New Roman"/>
          <w:color w:val="22272F"/>
          <w:sz w:val="23"/>
          <w:szCs w:val="23"/>
          <w:lang w:eastAsia="ru-RU"/>
        </w:rPr>
        <w:t> дополнить </w:t>
      </w:r>
      <w:hyperlink r:id="rId54" w:anchor="/document/12121555/entry/12423" w:history="1">
        <w:r w:rsidRPr="007053B9">
          <w:rPr>
            <w:rFonts w:ascii="PT Serif" w:eastAsia="Times New Roman" w:hAnsi="PT Serif" w:cs="Times New Roman"/>
            <w:color w:val="3272C0"/>
            <w:sz w:val="23"/>
            <w:szCs w:val="23"/>
            <w:u w:val="single"/>
            <w:lang w:eastAsia="ru-RU"/>
          </w:rPr>
          <w:t>абзацем</w:t>
        </w:r>
      </w:hyperlink>
      <w:r w:rsidRPr="007053B9">
        <w:rPr>
          <w:rFonts w:ascii="PT Serif" w:eastAsia="Times New Roman" w:hAnsi="PT Serif" w:cs="Times New Roman"/>
          <w:color w:val="22272F"/>
          <w:sz w:val="23"/>
          <w:szCs w:val="23"/>
          <w:lang w:eastAsia="ru-RU"/>
        </w:rPr>
        <w:t> следующего содержания:</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"Расчет цен (тарифов), указанных в подпунктах "б" - "д" пункта 4 настоящих Основных положений, осуществляется по формам документов, размещенным на сайте www.eias.ru в информационно-телекоммуникационной сети "Интернет", подписанных усиленной квалифицированной электронной подписью в соответствии с требованиями Федерального закона "Об электронной подписи".";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и) </w:t>
      </w:r>
      <w:hyperlink r:id="rId55" w:anchor="/document/12121555/entry/126" w:history="1">
        <w:r w:rsidRPr="007053B9">
          <w:rPr>
            <w:rFonts w:ascii="PT Serif" w:eastAsia="Times New Roman" w:hAnsi="PT Serif" w:cs="Times New Roman"/>
            <w:color w:val="3272C0"/>
            <w:sz w:val="23"/>
            <w:szCs w:val="23"/>
            <w:u w:val="single"/>
            <w:lang w:eastAsia="ru-RU"/>
          </w:rPr>
          <w:t>пункт 26</w:t>
        </w:r>
      </w:hyperlink>
      <w:r w:rsidRPr="007053B9">
        <w:rPr>
          <w:rFonts w:ascii="PT Serif" w:eastAsia="Times New Roman" w:hAnsi="PT Serif" w:cs="Times New Roman"/>
          <w:color w:val="22272F"/>
          <w:sz w:val="23"/>
          <w:szCs w:val="23"/>
          <w:lang w:eastAsia="ru-RU"/>
        </w:rPr>
        <w:t> изложить в следующей редакции:</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"26. Непредставление организациями, осуществляющими регулируемые виды деятельности, части материалов, предусмотренных пунктами 24 - 24</w:t>
      </w:r>
      <w:r w:rsidRPr="007053B9">
        <w:rPr>
          <w:rFonts w:ascii="PT Serif" w:eastAsia="Times New Roman" w:hAnsi="PT Serif" w:cs="Times New Roman"/>
          <w:color w:val="22272F"/>
          <w:sz w:val="16"/>
          <w:szCs w:val="16"/>
          <w:vertAlign w:val="superscript"/>
          <w:lang w:eastAsia="ru-RU"/>
        </w:rPr>
        <w:t> 2</w:t>
      </w:r>
      <w:r w:rsidRPr="007053B9">
        <w:rPr>
          <w:rFonts w:ascii="PT Serif" w:eastAsia="Times New Roman" w:hAnsi="PT Serif" w:cs="Times New Roman"/>
          <w:color w:val="22272F"/>
          <w:sz w:val="23"/>
          <w:szCs w:val="23"/>
          <w:lang w:eastAsia="ru-RU"/>
        </w:rPr>
        <w:t> настоящих Основных положений, является основанием для отказа в рассмотрении предложения об установлении (изменении) цен (тарифов) до представления всех материалов.";</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к) в </w:t>
      </w:r>
      <w:hyperlink r:id="rId56" w:anchor="/document/12121555/entry/12622" w:history="1">
        <w:r w:rsidRPr="007053B9">
          <w:rPr>
            <w:rFonts w:ascii="PT Serif" w:eastAsia="Times New Roman" w:hAnsi="PT Serif" w:cs="Times New Roman"/>
            <w:color w:val="3272C0"/>
            <w:sz w:val="23"/>
            <w:szCs w:val="23"/>
            <w:u w:val="single"/>
            <w:lang w:eastAsia="ru-RU"/>
          </w:rPr>
          <w:t>пункте 26</w:t>
        </w:r>
        <w:r w:rsidRPr="007053B9">
          <w:rPr>
            <w:rFonts w:ascii="PT Serif" w:eastAsia="Times New Roman" w:hAnsi="PT Serif" w:cs="Times New Roman"/>
            <w:color w:val="3272C0"/>
            <w:sz w:val="16"/>
            <w:szCs w:val="16"/>
            <w:u w:val="single"/>
            <w:vertAlign w:val="superscript"/>
            <w:lang w:eastAsia="ru-RU"/>
          </w:rPr>
          <w:t> 22</w:t>
        </w:r>
      </w:hyperlink>
      <w:r w:rsidRPr="007053B9">
        <w:rPr>
          <w:rFonts w:ascii="PT Serif" w:eastAsia="Times New Roman" w:hAnsi="PT Serif" w:cs="Times New Roman"/>
          <w:color w:val="22272F"/>
          <w:sz w:val="23"/>
          <w:szCs w:val="23"/>
          <w:lang w:eastAsia="ru-RU"/>
        </w:rPr>
        <w:t>:</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в </w:t>
      </w:r>
      <w:hyperlink r:id="rId57" w:anchor="/document/12121555/entry/1262213" w:history="1">
        <w:r w:rsidRPr="007053B9">
          <w:rPr>
            <w:rFonts w:ascii="PT Serif" w:eastAsia="Times New Roman" w:hAnsi="PT Serif" w:cs="Times New Roman"/>
            <w:color w:val="3272C0"/>
            <w:sz w:val="23"/>
            <w:szCs w:val="23"/>
            <w:u w:val="single"/>
            <w:lang w:eastAsia="ru-RU"/>
          </w:rPr>
          <w:t>абзаце шестом</w:t>
        </w:r>
      </w:hyperlink>
      <w:r w:rsidRPr="007053B9">
        <w:rPr>
          <w:rFonts w:ascii="PT Serif" w:eastAsia="Times New Roman" w:hAnsi="PT Serif" w:cs="Times New Roman"/>
          <w:color w:val="22272F"/>
          <w:sz w:val="23"/>
          <w:szCs w:val="23"/>
          <w:lang w:eastAsia="ru-RU"/>
        </w:rPr>
        <w:t> слова "до 1 января 2026 г." заменить словами "до 1 января 2036 г.".</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2. В </w:t>
      </w:r>
      <w:hyperlink r:id="rId58" w:anchor="/document/183280/entry/1" w:history="1">
        <w:r w:rsidRPr="007053B9">
          <w:rPr>
            <w:rFonts w:ascii="PT Serif" w:eastAsia="Times New Roman" w:hAnsi="PT Serif" w:cs="Times New Roman"/>
            <w:color w:val="3272C0"/>
            <w:sz w:val="23"/>
            <w:szCs w:val="23"/>
            <w:u w:val="single"/>
            <w:lang w:eastAsia="ru-RU"/>
          </w:rPr>
          <w:t>пункте 1</w:t>
        </w:r>
      </w:hyperlink>
      <w:r w:rsidRPr="007053B9">
        <w:rPr>
          <w:rFonts w:ascii="PT Serif" w:eastAsia="Times New Roman" w:hAnsi="PT Serif" w:cs="Times New Roman"/>
          <w:color w:val="22272F"/>
          <w:sz w:val="23"/>
          <w:szCs w:val="23"/>
          <w:lang w:eastAsia="ru-RU"/>
        </w:rPr>
        <w:t> постановления Правительства Российской Федерации от 3 мая 2001 г.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 (Собрание законодательства Российской Федерации, 2001, N 19, ст. 1942; 2019, N 8, ст. 801; 2020, N 21, ст. 3282; 2021, N 38, ст. 6643; 2022, N 25, ст. 4334; 2023, N 48, ст. 8602; 2024, N 17, ст. 2338):</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а) по тексту </w:t>
      </w:r>
      <w:hyperlink r:id="rId59" w:anchor="/document/183280/entry/106" w:history="1">
        <w:r w:rsidRPr="007053B9">
          <w:rPr>
            <w:rFonts w:ascii="PT Serif" w:eastAsia="Times New Roman" w:hAnsi="PT Serif" w:cs="Times New Roman"/>
            <w:color w:val="3272C0"/>
            <w:sz w:val="23"/>
            <w:szCs w:val="23"/>
            <w:u w:val="single"/>
            <w:lang w:eastAsia="ru-RU"/>
          </w:rPr>
          <w:t>абзаца шестого</w:t>
        </w:r>
      </w:hyperlink>
      <w:r w:rsidRPr="007053B9">
        <w:rPr>
          <w:rFonts w:ascii="PT Serif" w:eastAsia="Times New Roman" w:hAnsi="PT Serif" w:cs="Times New Roman"/>
          <w:color w:val="22272F"/>
          <w:sz w:val="23"/>
          <w:szCs w:val="23"/>
          <w:lang w:eastAsia="ru-RU"/>
        </w:rPr>
        <w:t> слова "35 процентов" заменить словами "50 процентов";</w:t>
      </w:r>
    </w:p>
    <w:p w:rsidR="007053B9" w:rsidRPr="007053B9" w:rsidRDefault="007053B9" w:rsidP="007053B9">
      <w:pPr>
        <w:shd w:val="clear" w:color="auto" w:fill="FFFFFF"/>
        <w:spacing w:before="100" w:beforeAutospacing="1" w:after="100" w:afterAutospacing="1" w:line="240" w:lineRule="auto"/>
        <w:jc w:val="both"/>
        <w:rPr>
          <w:rFonts w:ascii="PT Serif" w:eastAsia="Times New Roman" w:hAnsi="PT Serif" w:cs="Times New Roman"/>
          <w:color w:val="22272F"/>
          <w:sz w:val="23"/>
          <w:szCs w:val="23"/>
          <w:lang w:eastAsia="ru-RU"/>
        </w:rPr>
      </w:pPr>
      <w:r w:rsidRPr="007053B9">
        <w:rPr>
          <w:rFonts w:ascii="PT Serif" w:eastAsia="Times New Roman" w:hAnsi="PT Serif" w:cs="Times New Roman"/>
          <w:color w:val="22272F"/>
          <w:sz w:val="23"/>
          <w:szCs w:val="23"/>
          <w:lang w:eastAsia="ru-RU"/>
        </w:rPr>
        <w:t>б) в </w:t>
      </w:r>
      <w:hyperlink r:id="rId60" w:anchor="/document/183280/entry/107" w:history="1">
        <w:r w:rsidRPr="007053B9">
          <w:rPr>
            <w:rFonts w:ascii="PT Serif" w:eastAsia="Times New Roman" w:hAnsi="PT Serif" w:cs="Times New Roman"/>
            <w:color w:val="3272C0"/>
            <w:sz w:val="23"/>
            <w:szCs w:val="23"/>
            <w:u w:val="single"/>
            <w:lang w:eastAsia="ru-RU"/>
          </w:rPr>
          <w:t>абзаце седьмом</w:t>
        </w:r>
      </w:hyperlink>
      <w:r w:rsidRPr="007053B9">
        <w:rPr>
          <w:rFonts w:ascii="PT Serif" w:eastAsia="Times New Roman" w:hAnsi="PT Serif" w:cs="Times New Roman"/>
          <w:color w:val="22272F"/>
          <w:sz w:val="23"/>
          <w:szCs w:val="23"/>
          <w:lang w:eastAsia="ru-RU"/>
        </w:rPr>
        <w:t> слова "После 2025 года" заменить словами "После 2035 года".</w:t>
      </w:r>
    </w:p>
    <w:p w:rsidR="00EE4AF4" w:rsidRPr="00847849" w:rsidRDefault="00EE4AF4" w:rsidP="00EE4AF4">
      <w:pPr>
        <w:spacing w:after="0" w:line="240" w:lineRule="auto"/>
        <w:rPr>
          <w:rFonts w:ascii="Times New Roman" w:hAnsi="Times New Roman" w:cs="Times New Roman"/>
          <w:sz w:val="26"/>
          <w:szCs w:val="26"/>
        </w:rPr>
      </w:pPr>
    </w:p>
    <w:sectPr w:rsidR="00EE4AF4" w:rsidRPr="00847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06"/>
    <w:rsid w:val="005F3F63"/>
    <w:rsid w:val="007053B9"/>
    <w:rsid w:val="00847849"/>
    <w:rsid w:val="00916E28"/>
    <w:rsid w:val="009620A4"/>
    <w:rsid w:val="00D54206"/>
    <w:rsid w:val="00EE4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1FD2"/>
  <w15:docId w15:val="{EBC37F9E-6BD8-4CA2-ADAE-4320C447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6">
    <w:name w:val="s_16"/>
    <w:basedOn w:val="a"/>
    <w:rsid w:val="00D542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D54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54206"/>
    <w:rPr>
      <w:color w:val="0000FF"/>
      <w:u w:val="single"/>
    </w:rPr>
  </w:style>
  <w:style w:type="paragraph" w:customStyle="1" w:styleId="s3">
    <w:name w:val="s_3"/>
    <w:basedOn w:val="a"/>
    <w:rsid w:val="00D542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D54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053B9"/>
    <w:rPr>
      <w:i/>
      <w:iCs/>
    </w:rPr>
  </w:style>
  <w:style w:type="paragraph" w:customStyle="1" w:styleId="s9">
    <w:name w:val="s_9"/>
    <w:basedOn w:val="a"/>
    <w:rsid w:val="007053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7053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053B9"/>
  </w:style>
  <w:style w:type="character" w:customStyle="1" w:styleId="s25">
    <w:name w:val="s_25"/>
    <w:basedOn w:val="a0"/>
    <w:rsid w:val="00705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073267">
      <w:bodyDiv w:val="1"/>
      <w:marLeft w:val="0"/>
      <w:marRight w:val="0"/>
      <w:marTop w:val="0"/>
      <w:marBottom w:val="0"/>
      <w:divBdr>
        <w:top w:val="none" w:sz="0" w:space="0" w:color="auto"/>
        <w:left w:val="none" w:sz="0" w:space="0" w:color="auto"/>
        <w:bottom w:val="none" w:sz="0" w:space="0" w:color="auto"/>
        <w:right w:val="none" w:sz="0" w:space="0" w:color="auto"/>
      </w:divBdr>
    </w:div>
    <w:div w:id="1332484874">
      <w:bodyDiv w:val="1"/>
      <w:marLeft w:val="0"/>
      <w:marRight w:val="0"/>
      <w:marTop w:val="0"/>
      <w:marBottom w:val="0"/>
      <w:divBdr>
        <w:top w:val="none" w:sz="0" w:space="0" w:color="auto"/>
        <w:left w:val="none" w:sz="0" w:space="0" w:color="auto"/>
        <w:bottom w:val="none" w:sz="0" w:space="0" w:color="auto"/>
        <w:right w:val="none" w:sz="0" w:space="0" w:color="auto"/>
      </w:divBdr>
    </w:div>
    <w:div w:id="1362315152">
      <w:bodyDiv w:val="1"/>
      <w:marLeft w:val="0"/>
      <w:marRight w:val="0"/>
      <w:marTop w:val="0"/>
      <w:marBottom w:val="0"/>
      <w:divBdr>
        <w:top w:val="none" w:sz="0" w:space="0" w:color="auto"/>
        <w:left w:val="none" w:sz="0" w:space="0" w:color="auto"/>
        <w:bottom w:val="none" w:sz="0" w:space="0" w:color="auto"/>
        <w:right w:val="none" w:sz="0" w:space="0" w:color="auto"/>
      </w:divBdr>
      <w:divsChild>
        <w:div w:id="352996370">
          <w:marLeft w:val="0"/>
          <w:marRight w:val="0"/>
          <w:marTop w:val="0"/>
          <w:marBottom w:val="0"/>
          <w:divBdr>
            <w:top w:val="none" w:sz="0" w:space="0" w:color="auto"/>
            <w:left w:val="none" w:sz="0" w:space="0" w:color="auto"/>
            <w:bottom w:val="none" w:sz="0" w:space="0" w:color="auto"/>
            <w:right w:val="none" w:sz="0" w:space="0" w:color="auto"/>
          </w:divBdr>
        </w:div>
        <w:div w:id="1729263839">
          <w:marLeft w:val="0"/>
          <w:marRight w:val="0"/>
          <w:marTop w:val="0"/>
          <w:marBottom w:val="0"/>
          <w:divBdr>
            <w:top w:val="none" w:sz="0" w:space="0" w:color="auto"/>
            <w:left w:val="none" w:sz="0" w:space="0" w:color="auto"/>
            <w:bottom w:val="none" w:sz="0" w:space="0" w:color="auto"/>
            <w:right w:val="none" w:sz="0" w:space="0" w:color="auto"/>
          </w:divBdr>
        </w:div>
        <w:div w:id="576939381">
          <w:marLeft w:val="0"/>
          <w:marRight w:val="0"/>
          <w:marTop w:val="0"/>
          <w:marBottom w:val="0"/>
          <w:divBdr>
            <w:top w:val="none" w:sz="0" w:space="0" w:color="auto"/>
            <w:left w:val="none" w:sz="0" w:space="0" w:color="auto"/>
            <w:bottom w:val="none" w:sz="0" w:space="0" w:color="auto"/>
            <w:right w:val="none" w:sz="0" w:space="0" w:color="auto"/>
          </w:divBdr>
        </w:div>
        <w:div w:id="1818451468">
          <w:marLeft w:val="0"/>
          <w:marRight w:val="0"/>
          <w:marTop w:val="240"/>
          <w:marBottom w:val="240"/>
          <w:divBdr>
            <w:top w:val="none" w:sz="0" w:space="0" w:color="auto"/>
            <w:left w:val="none" w:sz="0" w:space="0" w:color="auto"/>
            <w:bottom w:val="none" w:sz="0" w:space="0" w:color="auto"/>
            <w:right w:val="none" w:sz="0" w:space="0" w:color="auto"/>
          </w:divBdr>
        </w:div>
        <w:div w:id="1968387414">
          <w:marLeft w:val="0"/>
          <w:marRight w:val="0"/>
          <w:marTop w:val="0"/>
          <w:marBottom w:val="0"/>
          <w:divBdr>
            <w:top w:val="none" w:sz="0" w:space="0" w:color="auto"/>
            <w:left w:val="none" w:sz="0" w:space="0" w:color="auto"/>
            <w:bottom w:val="none" w:sz="0" w:space="0" w:color="auto"/>
            <w:right w:val="none" w:sz="0" w:space="0" w:color="auto"/>
          </w:divBdr>
          <w:divsChild>
            <w:div w:id="624192077">
              <w:marLeft w:val="0"/>
              <w:marRight w:val="0"/>
              <w:marTop w:val="0"/>
              <w:marBottom w:val="0"/>
              <w:divBdr>
                <w:top w:val="none" w:sz="0" w:space="0" w:color="auto"/>
                <w:left w:val="none" w:sz="0" w:space="0" w:color="auto"/>
                <w:bottom w:val="none" w:sz="0" w:space="0" w:color="auto"/>
                <w:right w:val="none" w:sz="0" w:space="0" w:color="auto"/>
              </w:divBdr>
              <w:divsChild>
                <w:div w:id="1671252628">
                  <w:marLeft w:val="0"/>
                  <w:marRight w:val="0"/>
                  <w:marTop w:val="0"/>
                  <w:marBottom w:val="0"/>
                  <w:divBdr>
                    <w:top w:val="none" w:sz="0" w:space="0" w:color="auto"/>
                    <w:left w:val="none" w:sz="0" w:space="0" w:color="auto"/>
                    <w:bottom w:val="none" w:sz="0" w:space="0" w:color="auto"/>
                    <w:right w:val="none" w:sz="0" w:space="0" w:color="auto"/>
                  </w:divBdr>
                </w:div>
              </w:divsChild>
            </w:div>
            <w:div w:id="1000237369">
              <w:marLeft w:val="0"/>
              <w:marRight w:val="0"/>
              <w:marTop w:val="0"/>
              <w:marBottom w:val="0"/>
              <w:divBdr>
                <w:top w:val="none" w:sz="0" w:space="0" w:color="auto"/>
                <w:left w:val="none" w:sz="0" w:space="0" w:color="auto"/>
                <w:bottom w:val="none" w:sz="0" w:space="0" w:color="auto"/>
                <w:right w:val="none" w:sz="0" w:space="0" w:color="auto"/>
              </w:divBdr>
              <w:divsChild>
                <w:div w:id="1055010651">
                  <w:marLeft w:val="0"/>
                  <w:marRight w:val="0"/>
                  <w:marTop w:val="240"/>
                  <w:marBottom w:val="240"/>
                  <w:divBdr>
                    <w:top w:val="none" w:sz="0" w:space="0" w:color="auto"/>
                    <w:left w:val="none" w:sz="0" w:space="0" w:color="auto"/>
                    <w:bottom w:val="none" w:sz="0" w:space="0" w:color="auto"/>
                    <w:right w:val="none" w:sz="0" w:space="0" w:color="auto"/>
                  </w:divBdr>
                </w:div>
              </w:divsChild>
            </w:div>
            <w:div w:id="1408527419">
              <w:marLeft w:val="0"/>
              <w:marRight w:val="0"/>
              <w:marTop w:val="0"/>
              <w:marBottom w:val="0"/>
              <w:divBdr>
                <w:top w:val="none" w:sz="0" w:space="0" w:color="auto"/>
                <w:left w:val="none" w:sz="0" w:space="0" w:color="auto"/>
                <w:bottom w:val="none" w:sz="0" w:space="0" w:color="auto"/>
                <w:right w:val="none" w:sz="0" w:space="0" w:color="auto"/>
              </w:divBdr>
              <w:divsChild>
                <w:div w:id="1205755619">
                  <w:marLeft w:val="0"/>
                  <w:marRight w:val="0"/>
                  <w:marTop w:val="240"/>
                  <w:marBottom w:val="240"/>
                  <w:divBdr>
                    <w:top w:val="none" w:sz="0" w:space="0" w:color="auto"/>
                    <w:left w:val="none" w:sz="0" w:space="0" w:color="auto"/>
                    <w:bottom w:val="none" w:sz="0" w:space="0" w:color="auto"/>
                    <w:right w:val="none" w:sz="0" w:space="0" w:color="auto"/>
                  </w:divBdr>
                </w:div>
              </w:divsChild>
            </w:div>
            <w:div w:id="311256839">
              <w:marLeft w:val="0"/>
              <w:marRight w:val="0"/>
              <w:marTop w:val="0"/>
              <w:marBottom w:val="0"/>
              <w:divBdr>
                <w:top w:val="none" w:sz="0" w:space="0" w:color="auto"/>
                <w:left w:val="none" w:sz="0" w:space="0" w:color="auto"/>
                <w:bottom w:val="none" w:sz="0" w:space="0" w:color="auto"/>
                <w:right w:val="none" w:sz="0" w:space="0" w:color="auto"/>
              </w:divBdr>
              <w:divsChild>
                <w:div w:id="1301156257">
                  <w:marLeft w:val="0"/>
                  <w:marRight w:val="0"/>
                  <w:marTop w:val="240"/>
                  <w:marBottom w:val="240"/>
                  <w:divBdr>
                    <w:top w:val="none" w:sz="0" w:space="0" w:color="auto"/>
                    <w:left w:val="none" w:sz="0" w:space="0" w:color="auto"/>
                    <w:bottom w:val="none" w:sz="0" w:space="0" w:color="auto"/>
                    <w:right w:val="none" w:sz="0" w:space="0" w:color="auto"/>
                  </w:divBdr>
                </w:div>
                <w:div w:id="1748650643">
                  <w:marLeft w:val="0"/>
                  <w:marRight w:val="0"/>
                  <w:marTop w:val="0"/>
                  <w:marBottom w:val="0"/>
                  <w:divBdr>
                    <w:top w:val="none" w:sz="0" w:space="0" w:color="auto"/>
                    <w:left w:val="none" w:sz="0" w:space="0" w:color="auto"/>
                    <w:bottom w:val="none" w:sz="0" w:space="0" w:color="auto"/>
                    <w:right w:val="none" w:sz="0" w:space="0" w:color="auto"/>
                  </w:divBdr>
                </w:div>
              </w:divsChild>
            </w:div>
            <w:div w:id="1328754330">
              <w:marLeft w:val="0"/>
              <w:marRight w:val="0"/>
              <w:marTop w:val="0"/>
              <w:marBottom w:val="0"/>
              <w:divBdr>
                <w:top w:val="none" w:sz="0" w:space="0" w:color="auto"/>
                <w:left w:val="none" w:sz="0" w:space="0" w:color="auto"/>
                <w:bottom w:val="none" w:sz="0" w:space="0" w:color="auto"/>
                <w:right w:val="none" w:sz="0" w:space="0" w:color="auto"/>
              </w:divBdr>
              <w:divsChild>
                <w:div w:id="245767582">
                  <w:marLeft w:val="0"/>
                  <w:marRight w:val="0"/>
                  <w:marTop w:val="240"/>
                  <w:marBottom w:val="240"/>
                  <w:divBdr>
                    <w:top w:val="none" w:sz="0" w:space="0" w:color="auto"/>
                    <w:left w:val="none" w:sz="0" w:space="0" w:color="auto"/>
                    <w:bottom w:val="none" w:sz="0" w:space="0" w:color="auto"/>
                    <w:right w:val="none" w:sz="0" w:space="0" w:color="auto"/>
                  </w:divBdr>
                </w:div>
              </w:divsChild>
            </w:div>
            <w:div w:id="1347293460">
              <w:marLeft w:val="0"/>
              <w:marRight w:val="0"/>
              <w:marTop w:val="0"/>
              <w:marBottom w:val="0"/>
              <w:divBdr>
                <w:top w:val="none" w:sz="0" w:space="0" w:color="auto"/>
                <w:left w:val="none" w:sz="0" w:space="0" w:color="auto"/>
                <w:bottom w:val="none" w:sz="0" w:space="0" w:color="auto"/>
                <w:right w:val="none" w:sz="0" w:space="0" w:color="auto"/>
              </w:divBdr>
            </w:div>
            <w:div w:id="1144588199">
              <w:marLeft w:val="0"/>
              <w:marRight w:val="0"/>
              <w:marTop w:val="0"/>
              <w:marBottom w:val="0"/>
              <w:divBdr>
                <w:top w:val="none" w:sz="0" w:space="0" w:color="auto"/>
                <w:left w:val="none" w:sz="0" w:space="0" w:color="auto"/>
                <w:bottom w:val="none" w:sz="0" w:space="0" w:color="auto"/>
                <w:right w:val="none" w:sz="0" w:space="0" w:color="auto"/>
              </w:divBdr>
            </w:div>
            <w:div w:id="371423914">
              <w:marLeft w:val="0"/>
              <w:marRight w:val="0"/>
              <w:marTop w:val="0"/>
              <w:marBottom w:val="0"/>
              <w:divBdr>
                <w:top w:val="none" w:sz="0" w:space="0" w:color="auto"/>
                <w:left w:val="none" w:sz="0" w:space="0" w:color="auto"/>
                <w:bottom w:val="none" w:sz="0" w:space="0" w:color="auto"/>
                <w:right w:val="none" w:sz="0" w:space="0" w:color="auto"/>
              </w:divBdr>
            </w:div>
            <w:div w:id="1138913854">
              <w:marLeft w:val="0"/>
              <w:marRight w:val="0"/>
              <w:marTop w:val="0"/>
              <w:marBottom w:val="0"/>
              <w:divBdr>
                <w:top w:val="none" w:sz="0" w:space="0" w:color="auto"/>
                <w:left w:val="none" w:sz="0" w:space="0" w:color="auto"/>
                <w:bottom w:val="none" w:sz="0" w:space="0" w:color="auto"/>
                <w:right w:val="none" w:sz="0" w:space="0" w:color="auto"/>
              </w:divBdr>
              <w:divsChild>
                <w:div w:id="2140949744">
                  <w:marLeft w:val="0"/>
                  <w:marRight w:val="0"/>
                  <w:marTop w:val="0"/>
                  <w:marBottom w:val="0"/>
                  <w:divBdr>
                    <w:top w:val="none" w:sz="0" w:space="0" w:color="auto"/>
                    <w:left w:val="none" w:sz="0" w:space="0" w:color="auto"/>
                    <w:bottom w:val="none" w:sz="0" w:space="0" w:color="auto"/>
                    <w:right w:val="none" w:sz="0" w:space="0" w:color="auto"/>
                  </w:divBdr>
                </w:div>
              </w:divsChild>
            </w:div>
            <w:div w:id="1553225477">
              <w:marLeft w:val="0"/>
              <w:marRight w:val="0"/>
              <w:marTop w:val="0"/>
              <w:marBottom w:val="0"/>
              <w:divBdr>
                <w:top w:val="none" w:sz="0" w:space="0" w:color="auto"/>
                <w:left w:val="none" w:sz="0" w:space="0" w:color="auto"/>
                <w:bottom w:val="none" w:sz="0" w:space="0" w:color="auto"/>
                <w:right w:val="none" w:sz="0" w:space="0" w:color="auto"/>
              </w:divBdr>
            </w:div>
          </w:divsChild>
        </w:div>
        <w:div w:id="1969971469">
          <w:marLeft w:val="0"/>
          <w:marRight w:val="0"/>
          <w:marTop w:val="0"/>
          <w:marBottom w:val="0"/>
          <w:divBdr>
            <w:top w:val="none" w:sz="0" w:space="0" w:color="auto"/>
            <w:left w:val="none" w:sz="0" w:space="0" w:color="auto"/>
            <w:bottom w:val="none" w:sz="0" w:space="0" w:color="auto"/>
            <w:right w:val="none" w:sz="0" w:space="0" w:color="auto"/>
          </w:divBdr>
          <w:divsChild>
            <w:div w:id="772670305">
              <w:marLeft w:val="0"/>
              <w:marRight w:val="0"/>
              <w:marTop w:val="0"/>
              <w:marBottom w:val="0"/>
              <w:divBdr>
                <w:top w:val="none" w:sz="0" w:space="0" w:color="auto"/>
                <w:left w:val="none" w:sz="0" w:space="0" w:color="auto"/>
                <w:bottom w:val="none" w:sz="0" w:space="0" w:color="auto"/>
                <w:right w:val="none" w:sz="0" w:space="0" w:color="auto"/>
              </w:divBdr>
            </w:div>
            <w:div w:id="8624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 Type="http://schemas.openxmlformats.org/officeDocument/2006/relationships/hyperlink" Target="http://www.pravo.gov.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5" Type="http://schemas.openxmlformats.org/officeDocument/2006/relationships/hyperlink" Target="https://internet.garant.ru/" TargetMode="External"/><Relationship Id="rId61" Type="http://schemas.openxmlformats.org/officeDocument/2006/relationships/fontTable" Target="fontTable.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teplo5</dc:creator>
  <cp:lastModifiedBy>teplo1</cp:lastModifiedBy>
  <cp:revision>5</cp:revision>
  <dcterms:created xsi:type="dcterms:W3CDTF">2025-03-24T07:03:00Z</dcterms:created>
  <dcterms:modified xsi:type="dcterms:W3CDTF">2025-03-24T08:43:00Z</dcterms:modified>
</cp:coreProperties>
</file>