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1D2" w:rsidRPr="00BE71D2" w:rsidRDefault="00BE71D2" w:rsidP="00326579">
      <w:pPr>
        <w:autoSpaceDE w:val="0"/>
        <w:autoSpaceDN w:val="0"/>
        <w:adjustRightInd w:val="0"/>
        <w:spacing w:after="0" w:line="240" w:lineRule="auto"/>
        <w:jc w:val="both"/>
        <w:rPr>
          <w:rFonts w:ascii="Times New Roman" w:hAnsi="Times New Roman" w:cs="Times New Roman"/>
          <w:sz w:val="24"/>
          <w:szCs w:val="24"/>
        </w:rPr>
      </w:pPr>
      <w:r w:rsidRPr="00BE71D2">
        <w:rPr>
          <w:rFonts w:ascii="Times New Roman" w:hAnsi="Times New Roman" w:cs="Times New Roman"/>
          <w:b/>
          <w:bCs/>
          <w:sz w:val="24"/>
          <w:szCs w:val="24"/>
        </w:rPr>
        <w:t>Название документа</w:t>
      </w:r>
    </w:p>
    <w:p w:rsidR="00BE71D2" w:rsidRPr="00DA1731" w:rsidRDefault="008429EB" w:rsidP="00326579">
      <w:pPr>
        <w:pStyle w:val="s16"/>
        <w:shd w:val="clear" w:color="auto" w:fill="FFFFFF"/>
        <w:spacing w:before="0" w:beforeAutospacing="0" w:after="0" w:afterAutospacing="0"/>
        <w:jc w:val="both"/>
        <w:rPr>
          <w:color w:val="22272F"/>
          <w:szCs w:val="26"/>
          <w:shd w:val="clear" w:color="auto" w:fill="FFFFFF"/>
        </w:rPr>
      </w:pPr>
      <w:r w:rsidRPr="008429EB">
        <w:rPr>
          <w:color w:val="22272F"/>
          <w:szCs w:val="26"/>
          <w:shd w:val="clear" w:color="auto" w:fill="FFFFFF"/>
        </w:rPr>
        <w:t xml:space="preserve">Приказ Федеральной антимонопольной службы </w:t>
      </w:r>
      <w:r>
        <w:rPr>
          <w:color w:val="22272F"/>
          <w:szCs w:val="26"/>
          <w:shd w:val="clear" w:color="auto" w:fill="FFFFFF"/>
        </w:rPr>
        <w:t>от 3 сентября 2025 г. № 694/25 «</w:t>
      </w:r>
      <w:r w:rsidRPr="008429EB">
        <w:rPr>
          <w:color w:val="22272F"/>
          <w:szCs w:val="26"/>
          <w:shd w:val="clear" w:color="auto" w:fill="FFFFFF"/>
        </w:rPr>
        <w:t xml:space="preserve">О внесении изменений в Методические указания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утвержденные приказом ФАС России </w:t>
      </w:r>
      <w:r>
        <w:rPr>
          <w:color w:val="22272F"/>
          <w:szCs w:val="26"/>
          <w:shd w:val="clear" w:color="auto" w:fill="FFFFFF"/>
        </w:rPr>
        <w:t>от 16 августа 2018 г. № 1151/18»</w:t>
      </w:r>
    </w:p>
    <w:p w:rsidR="00BE71D2" w:rsidRPr="00BE71D2" w:rsidRDefault="00BE71D2" w:rsidP="00E950F8">
      <w:pPr>
        <w:pStyle w:val="s16"/>
        <w:shd w:val="clear" w:color="auto" w:fill="FFFFFF"/>
        <w:spacing w:before="0" w:beforeAutospacing="0" w:after="0" w:afterAutospacing="0"/>
        <w:jc w:val="both"/>
        <w:rPr>
          <w:color w:val="22272F"/>
        </w:rPr>
      </w:pPr>
    </w:p>
    <w:p w:rsidR="00BE71D2" w:rsidRPr="00BE71D2" w:rsidRDefault="00BE71D2" w:rsidP="00E950F8">
      <w:pPr>
        <w:pStyle w:val="s16"/>
        <w:shd w:val="clear" w:color="auto" w:fill="FFFFFF"/>
        <w:spacing w:before="0" w:beforeAutospacing="0" w:after="0" w:afterAutospacing="0"/>
        <w:jc w:val="both"/>
        <w:rPr>
          <w:b/>
          <w:color w:val="22272F"/>
        </w:rPr>
      </w:pPr>
      <w:r w:rsidRPr="00BE71D2">
        <w:rPr>
          <w:b/>
          <w:color w:val="22272F"/>
        </w:rPr>
        <w:t>Опубликование:</w:t>
      </w:r>
    </w:p>
    <w:p w:rsidR="004478B0" w:rsidRDefault="004478B0" w:rsidP="00E950F8">
      <w:pPr>
        <w:pStyle w:val="s16"/>
        <w:shd w:val="clear" w:color="auto" w:fill="FFFFFF"/>
        <w:spacing w:before="0" w:beforeAutospacing="0" w:after="0" w:afterAutospacing="0"/>
        <w:rPr>
          <w:color w:val="22272F"/>
          <w:shd w:val="clear" w:color="auto" w:fill="FFFFFF"/>
        </w:rPr>
      </w:pPr>
      <w:r>
        <w:rPr>
          <w:color w:val="22272F"/>
          <w:shd w:val="clear" w:color="auto" w:fill="FFFFFF"/>
        </w:rPr>
        <w:t>О</w:t>
      </w:r>
      <w:r w:rsidR="00E950F8" w:rsidRPr="004478B0">
        <w:rPr>
          <w:color w:val="22272F"/>
          <w:shd w:val="clear" w:color="auto" w:fill="FFFFFF"/>
        </w:rPr>
        <w:t>фициальный интернет-портал правовой информации (</w:t>
      </w:r>
      <w:hyperlink r:id="rId4" w:tgtFrame="_blank" w:history="1">
        <w:r w:rsidR="00E950F8" w:rsidRPr="004478B0">
          <w:rPr>
            <w:rStyle w:val="a3"/>
            <w:color w:val="3272C0"/>
            <w:shd w:val="clear" w:color="auto" w:fill="FFFFFF"/>
          </w:rPr>
          <w:t>pravo.gov.ru</w:t>
        </w:r>
      </w:hyperlink>
      <w:r w:rsidR="00E950F8" w:rsidRPr="004478B0">
        <w:rPr>
          <w:color w:val="22272F"/>
          <w:shd w:val="clear" w:color="auto" w:fill="FFFFFF"/>
        </w:rPr>
        <w:t xml:space="preserve">) 4 декабря 2025 г. </w:t>
      </w:r>
    </w:p>
    <w:p w:rsidR="00E950F8" w:rsidRPr="004478B0" w:rsidRDefault="004478B0" w:rsidP="00E950F8">
      <w:pPr>
        <w:pStyle w:val="s16"/>
        <w:shd w:val="clear" w:color="auto" w:fill="FFFFFF"/>
        <w:spacing w:before="0" w:beforeAutospacing="0" w:after="0" w:afterAutospacing="0"/>
        <w:rPr>
          <w:color w:val="22272F"/>
        </w:rPr>
      </w:pPr>
      <w:r>
        <w:rPr>
          <w:color w:val="22272F"/>
          <w:shd w:val="clear" w:color="auto" w:fill="FFFFFF"/>
        </w:rPr>
        <w:t>№</w:t>
      </w:r>
      <w:r w:rsidR="00E950F8" w:rsidRPr="004478B0">
        <w:rPr>
          <w:color w:val="22272F"/>
          <w:shd w:val="clear" w:color="auto" w:fill="FFFFFF"/>
        </w:rPr>
        <w:t xml:space="preserve"> 0001202512040006</w:t>
      </w:r>
    </w:p>
    <w:p w:rsidR="00E950F8" w:rsidRPr="00E950F8" w:rsidRDefault="00E950F8" w:rsidP="00E950F8">
      <w:pPr>
        <w:pStyle w:val="s16"/>
        <w:shd w:val="clear" w:color="auto" w:fill="FFFFFF"/>
        <w:spacing w:before="0" w:beforeAutospacing="0" w:after="0" w:afterAutospacing="0"/>
        <w:rPr>
          <w:color w:val="22272F"/>
        </w:rPr>
      </w:pPr>
      <w:r w:rsidRPr="00E950F8">
        <w:rPr>
          <w:color w:val="22272F"/>
        </w:rPr>
        <w:t>Зарегистрировано в Минюсте России 3 декабря 2025 г.</w:t>
      </w:r>
    </w:p>
    <w:p w:rsidR="00E950F8" w:rsidRDefault="00E950F8" w:rsidP="00E950F8">
      <w:pPr>
        <w:pStyle w:val="s16"/>
        <w:shd w:val="clear" w:color="auto" w:fill="FFFFFF"/>
        <w:spacing w:before="0" w:beforeAutospacing="0" w:after="0" w:afterAutospacing="0"/>
        <w:rPr>
          <w:color w:val="22272F"/>
        </w:rPr>
      </w:pPr>
      <w:r w:rsidRPr="00E950F8">
        <w:rPr>
          <w:color w:val="22272F"/>
        </w:rPr>
        <w:t xml:space="preserve">Регистрационный </w:t>
      </w:r>
      <w:r>
        <w:rPr>
          <w:color w:val="22272F"/>
        </w:rPr>
        <w:t>№</w:t>
      </w:r>
      <w:r w:rsidRPr="00E950F8">
        <w:rPr>
          <w:color w:val="22272F"/>
        </w:rPr>
        <w:t xml:space="preserve"> 84427</w:t>
      </w:r>
    </w:p>
    <w:p w:rsidR="00E950F8" w:rsidRDefault="00E950F8" w:rsidP="00E950F8">
      <w:pPr>
        <w:pStyle w:val="s16"/>
        <w:shd w:val="clear" w:color="auto" w:fill="FFFFFF"/>
        <w:spacing w:before="0" w:beforeAutospacing="0" w:after="0" w:afterAutospacing="0"/>
        <w:rPr>
          <w:color w:val="22272F"/>
        </w:rPr>
      </w:pPr>
    </w:p>
    <w:p w:rsidR="00BE71D2" w:rsidRPr="00BE71D2" w:rsidRDefault="00BE71D2" w:rsidP="00326579">
      <w:pPr>
        <w:autoSpaceDE w:val="0"/>
        <w:autoSpaceDN w:val="0"/>
        <w:adjustRightInd w:val="0"/>
        <w:spacing w:after="0" w:line="240" w:lineRule="auto"/>
        <w:jc w:val="both"/>
        <w:rPr>
          <w:rFonts w:ascii="Times New Roman" w:hAnsi="Times New Roman" w:cs="Times New Roman"/>
          <w:sz w:val="24"/>
          <w:szCs w:val="24"/>
        </w:rPr>
      </w:pPr>
      <w:r w:rsidRPr="00BE71D2">
        <w:rPr>
          <w:rFonts w:ascii="Times New Roman" w:hAnsi="Times New Roman" w:cs="Times New Roman"/>
          <w:b/>
          <w:bCs/>
          <w:sz w:val="24"/>
          <w:szCs w:val="24"/>
        </w:rPr>
        <w:t>Примечание к документу</w:t>
      </w:r>
    </w:p>
    <w:p w:rsidR="00326579" w:rsidRDefault="004478B0" w:rsidP="00326579">
      <w:pPr>
        <w:pStyle w:val="s16"/>
        <w:shd w:val="clear" w:color="auto" w:fill="FFFFFF"/>
        <w:spacing w:before="0" w:beforeAutospacing="0" w:after="0" w:afterAutospacing="0"/>
        <w:jc w:val="both"/>
      </w:pPr>
      <w:r w:rsidRPr="004478B0">
        <w:t>Вступает в силу с 15 декабря 2025 г.</w:t>
      </w:r>
    </w:p>
    <w:p w:rsidR="004478B0" w:rsidRDefault="004478B0" w:rsidP="004478B0">
      <w:pPr>
        <w:pStyle w:val="s16"/>
        <w:shd w:val="clear" w:color="auto" w:fill="FFFFFF"/>
        <w:spacing w:before="0" w:beforeAutospacing="0" w:after="0" w:afterAutospacing="0"/>
        <w:jc w:val="both"/>
      </w:pPr>
    </w:p>
    <w:p w:rsidR="0010709E" w:rsidRDefault="0010709E" w:rsidP="004478B0">
      <w:pPr>
        <w:pStyle w:val="s16"/>
        <w:shd w:val="clear" w:color="auto" w:fill="FFFFFF"/>
        <w:spacing w:before="0" w:beforeAutospacing="0" w:after="0" w:afterAutospacing="0"/>
        <w:jc w:val="both"/>
        <w:rPr>
          <w:b/>
        </w:rPr>
      </w:pPr>
      <w:r>
        <w:rPr>
          <w:b/>
        </w:rPr>
        <w:t>Аннотация</w:t>
      </w:r>
    </w:p>
    <w:p w:rsidR="004478B0" w:rsidRDefault="004478B0" w:rsidP="004478B0">
      <w:pPr>
        <w:pStyle w:val="s16"/>
        <w:shd w:val="clear" w:color="auto" w:fill="FFFFFF"/>
        <w:spacing w:before="0" w:beforeAutospacing="0" w:after="0" w:afterAutospacing="0"/>
        <w:jc w:val="both"/>
      </w:pPr>
      <w:bookmarkStart w:id="0" w:name="_GoBack"/>
      <w:bookmarkEnd w:id="0"/>
      <w:r>
        <w:t>Уточнен порядок расчета платы за подключение к газораспределительным сетям</w:t>
      </w:r>
    </w:p>
    <w:p w:rsidR="004478B0" w:rsidRDefault="004478B0" w:rsidP="004478B0">
      <w:pPr>
        <w:pStyle w:val="s16"/>
        <w:shd w:val="clear" w:color="auto" w:fill="FFFFFF"/>
        <w:spacing w:before="0" w:beforeAutospacing="0" w:after="0" w:afterAutospacing="0"/>
        <w:jc w:val="both"/>
      </w:pPr>
      <w:r>
        <w:t xml:space="preserve">Скорректированы методические указания по расчету размера платы за </w:t>
      </w:r>
      <w:proofErr w:type="spellStart"/>
      <w:r>
        <w:t>техприсоединение</w:t>
      </w:r>
      <w:proofErr w:type="spellEnd"/>
      <w:r>
        <w:t xml:space="preserve"> газоиспользующего оборудования к газораспределительным сетям и (или) размеров стандартизированных тарифных ставок. Изменения, в частности, касаются:</w:t>
      </w:r>
    </w:p>
    <w:p w:rsidR="004478B0" w:rsidRDefault="004478B0" w:rsidP="004478B0">
      <w:pPr>
        <w:pStyle w:val="s16"/>
        <w:shd w:val="clear" w:color="auto" w:fill="FFFFFF"/>
        <w:spacing w:before="0" w:beforeAutospacing="0" w:after="0" w:afterAutospacing="0"/>
        <w:jc w:val="both"/>
      </w:pPr>
      <w:r>
        <w:t>- видов расходов, которые учитываются при расчете;</w:t>
      </w:r>
    </w:p>
    <w:p w:rsidR="004478B0" w:rsidRDefault="004478B0" w:rsidP="004478B0">
      <w:pPr>
        <w:pStyle w:val="s16"/>
        <w:shd w:val="clear" w:color="auto" w:fill="FFFFFF"/>
        <w:spacing w:before="0" w:beforeAutospacing="0" w:after="0" w:afterAutospacing="0"/>
        <w:jc w:val="both"/>
      </w:pPr>
      <w:r>
        <w:t xml:space="preserve">- перечня документов, которые нужны для установления размера платы за </w:t>
      </w:r>
      <w:proofErr w:type="spellStart"/>
      <w:r>
        <w:t>техприсоединение</w:t>
      </w:r>
      <w:proofErr w:type="spellEnd"/>
      <w:r>
        <w:t xml:space="preserve"> по индивидуальному проекту газораспределительной организации.</w:t>
      </w:r>
    </w:p>
    <w:p w:rsidR="004478B0" w:rsidRDefault="004478B0" w:rsidP="004478B0">
      <w:pPr>
        <w:pStyle w:val="s16"/>
        <w:shd w:val="clear" w:color="auto" w:fill="FFFFFF"/>
        <w:spacing w:before="0" w:beforeAutospacing="0" w:after="0" w:afterAutospacing="0"/>
        <w:jc w:val="both"/>
      </w:pPr>
    </w:p>
    <w:p w:rsidR="00BE71D2" w:rsidRPr="00BE71D2" w:rsidRDefault="00BE71D2" w:rsidP="00580FF2">
      <w:pPr>
        <w:autoSpaceDE w:val="0"/>
        <w:autoSpaceDN w:val="0"/>
        <w:adjustRightInd w:val="0"/>
        <w:spacing w:after="0" w:line="240" w:lineRule="auto"/>
        <w:jc w:val="both"/>
        <w:rPr>
          <w:rFonts w:ascii="Times New Roman" w:hAnsi="Times New Roman" w:cs="Times New Roman"/>
          <w:b/>
          <w:bCs/>
          <w:sz w:val="24"/>
          <w:szCs w:val="24"/>
        </w:rPr>
      </w:pPr>
      <w:r w:rsidRPr="00BE71D2">
        <w:rPr>
          <w:rFonts w:ascii="Times New Roman" w:hAnsi="Times New Roman" w:cs="Times New Roman"/>
          <w:sz w:val="24"/>
          <w:szCs w:val="24"/>
        </w:rPr>
        <w:t>Документ предоставлен</w:t>
      </w:r>
      <w:r>
        <w:rPr>
          <w:rFonts w:ascii="Times New Roman" w:hAnsi="Times New Roman" w:cs="Times New Roman"/>
          <w:sz w:val="24"/>
          <w:szCs w:val="24"/>
        </w:rPr>
        <w:t xml:space="preserve"> </w:t>
      </w:r>
      <w:r w:rsidR="00580FF2">
        <w:rPr>
          <w:rFonts w:ascii="Times New Roman" w:hAnsi="Times New Roman" w:cs="Times New Roman"/>
          <w:sz w:val="24"/>
          <w:szCs w:val="24"/>
        </w:rPr>
        <w:t>Системой Гарант.</w:t>
      </w:r>
    </w:p>
    <w:p w:rsidR="00BE71D2" w:rsidRDefault="00BE71D2" w:rsidP="00580FF2">
      <w:pPr>
        <w:autoSpaceDE w:val="0"/>
        <w:autoSpaceDN w:val="0"/>
        <w:adjustRightInd w:val="0"/>
        <w:spacing w:after="0" w:line="240" w:lineRule="auto"/>
        <w:jc w:val="both"/>
        <w:rPr>
          <w:rFonts w:ascii="Times New Roman" w:hAnsi="Times New Roman" w:cs="Times New Roman"/>
          <w:b/>
          <w:bCs/>
          <w:sz w:val="24"/>
          <w:szCs w:val="24"/>
        </w:rPr>
      </w:pPr>
    </w:p>
    <w:p w:rsidR="004478B0" w:rsidRDefault="004478B0" w:rsidP="00580FF2">
      <w:pPr>
        <w:autoSpaceDE w:val="0"/>
        <w:autoSpaceDN w:val="0"/>
        <w:adjustRightInd w:val="0"/>
        <w:spacing w:after="0" w:line="240" w:lineRule="auto"/>
        <w:jc w:val="both"/>
        <w:rPr>
          <w:rFonts w:ascii="Times New Roman" w:hAnsi="Times New Roman" w:cs="Times New Roman"/>
          <w:b/>
          <w:bCs/>
          <w:sz w:val="24"/>
          <w:szCs w:val="24"/>
        </w:rPr>
      </w:pPr>
    </w:p>
    <w:p w:rsidR="004478B0" w:rsidRDefault="004478B0" w:rsidP="004478B0">
      <w:pPr>
        <w:pStyle w:val="s3"/>
        <w:shd w:val="clear" w:color="auto" w:fill="FFFFFF"/>
        <w:spacing w:before="0" w:beforeAutospacing="0" w:after="0" w:afterAutospacing="0"/>
        <w:jc w:val="center"/>
        <w:rPr>
          <w:b/>
          <w:color w:val="22272F"/>
          <w:sz w:val="28"/>
          <w:szCs w:val="34"/>
        </w:rPr>
      </w:pPr>
      <w:r w:rsidRPr="004478B0">
        <w:rPr>
          <w:b/>
          <w:color w:val="22272F"/>
          <w:sz w:val="28"/>
          <w:szCs w:val="34"/>
        </w:rPr>
        <w:t xml:space="preserve">Приказ Федеральной антимонопольной службы </w:t>
      </w:r>
    </w:p>
    <w:p w:rsidR="004478B0" w:rsidRPr="004478B0" w:rsidRDefault="004478B0" w:rsidP="004478B0">
      <w:pPr>
        <w:pStyle w:val="s3"/>
        <w:shd w:val="clear" w:color="auto" w:fill="FFFFFF"/>
        <w:spacing w:before="0" w:beforeAutospacing="0" w:after="0" w:afterAutospacing="0"/>
        <w:jc w:val="center"/>
        <w:rPr>
          <w:b/>
          <w:color w:val="22272F"/>
          <w:sz w:val="28"/>
          <w:szCs w:val="34"/>
        </w:rPr>
      </w:pPr>
      <w:r w:rsidRPr="004478B0">
        <w:rPr>
          <w:b/>
          <w:color w:val="22272F"/>
          <w:sz w:val="28"/>
          <w:szCs w:val="34"/>
        </w:rPr>
        <w:t>от 3 сентября 2025 г. N 694/25</w:t>
      </w:r>
      <w:r w:rsidRPr="004478B0">
        <w:rPr>
          <w:b/>
          <w:color w:val="22272F"/>
          <w:sz w:val="28"/>
          <w:szCs w:val="34"/>
        </w:rPr>
        <w:br/>
        <w:t>"О внесении изменений в Методические указания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утвержденные приказом ФАС России от 16 августа 2018 г. N 1151/18"</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В соответствии с </w:t>
      </w:r>
      <w:hyperlink r:id="rId5" w:anchor="/document/12121555/entry/110" w:history="1">
        <w:r>
          <w:rPr>
            <w:rStyle w:val="a3"/>
            <w:rFonts w:ascii="PT Serif" w:hAnsi="PT Serif"/>
            <w:color w:val="3272C0"/>
            <w:sz w:val="26"/>
            <w:szCs w:val="26"/>
            <w:u w:val="none"/>
          </w:rPr>
          <w:t>пунктами 10</w:t>
        </w:r>
      </w:hyperlink>
      <w:r>
        <w:rPr>
          <w:rFonts w:ascii="PT Serif" w:hAnsi="PT Serif"/>
          <w:color w:val="22272F"/>
          <w:sz w:val="26"/>
          <w:szCs w:val="26"/>
        </w:rPr>
        <w:t>, </w:t>
      </w:r>
      <w:hyperlink r:id="rId6" w:anchor="/document/12121555/entry/12620" w:history="1">
        <w:r>
          <w:rPr>
            <w:rStyle w:val="a3"/>
            <w:rFonts w:ascii="PT Serif" w:hAnsi="PT Serif"/>
            <w:color w:val="3272C0"/>
            <w:sz w:val="26"/>
            <w:szCs w:val="26"/>
            <w:u w:val="none"/>
          </w:rPr>
          <w:t>26(20)</w:t>
        </w:r>
      </w:hyperlink>
      <w:r>
        <w:rPr>
          <w:rFonts w:ascii="PT Serif" w:hAnsi="PT Serif"/>
          <w:color w:val="22272F"/>
          <w:sz w:val="26"/>
          <w:szCs w:val="26"/>
        </w:rPr>
        <w:t>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w:t>
      </w:r>
      <w:hyperlink r:id="rId7" w:anchor="/document/12121555/entry/0" w:history="1">
        <w:r>
          <w:rPr>
            <w:rStyle w:val="a3"/>
            <w:rFonts w:ascii="PT Serif" w:hAnsi="PT Serif"/>
            <w:color w:val="3272C0"/>
            <w:sz w:val="26"/>
            <w:szCs w:val="26"/>
            <w:u w:val="none"/>
          </w:rPr>
          <w:t>постановлением</w:t>
        </w:r>
      </w:hyperlink>
      <w:r>
        <w:rPr>
          <w:rFonts w:ascii="PT Serif" w:hAnsi="PT Serif"/>
          <w:color w:val="22272F"/>
          <w:sz w:val="26"/>
          <w:szCs w:val="26"/>
        </w:rPr>
        <w:t> Правительства Российской Федерации от 29 декабря 2000 г. N 1021, </w:t>
      </w:r>
      <w:hyperlink r:id="rId8" w:anchor="/document/12136347/entry/1101" w:history="1">
        <w:r>
          <w:rPr>
            <w:rStyle w:val="a3"/>
            <w:rFonts w:ascii="PT Serif" w:hAnsi="PT Serif"/>
            <w:color w:val="3272C0"/>
            <w:sz w:val="26"/>
            <w:szCs w:val="26"/>
            <w:u w:val="none"/>
          </w:rPr>
          <w:t>пунктом 1</w:t>
        </w:r>
      </w:hyperlink>
      <w:r>
        <w:rPr>
          <w:rFonts w:ascii="PT Serif" w:hAnsi="PT Serif"/>
          <w:color w:val="22272F"/>
          <w:sz w:val="26"/>
          <w:szCs w:val="26"/>
        </w:rPr>
        <w:t> Положения о Федеральной антимонопольной службе, утвержденного </w:t>
      </w:r>
      <w:hyperlink r:id="rId9" w:anchor="/document/12136347/entry/0" w:history="1">
        <w:r>
          <w:rPr>
            <w:rStyle w:val="a3"/>
            <w:rFonts w:ascii="PT Serif" w:hAnsi="PT Serif"/>
            <w:color w:val="3272C0"/>
            <w:sz w:val="26"/>
            <w:szCs w:val="26"/>
            <w:u w:val="none"/>
          </w:rPr>
          <w:t>постановлением</w:t>
        </w:r>
      </w:hyperlink>
      <w:r>
        <w:rPr>
          <w:rFonts w:ascii="PT Serif" w:hAnsi="PT Serif"/>
          <w:color w:val="22272F"/>
          <w:sz w:val="26"/>
          <w:szCs w:val="26"/>
        </w:rPr>
        <w:t> Правительства Российской Федерации от 30 июня 2004 г. N 331, приказываю:</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lastRenderedPageBreak/>
        <w:t>внести в </w:t>
      </w:r>
      <w:hyperlink r:id="rId10" w:anchor="/document/72120022/entry/1000" w:history="1">
        <w:r>
          <w:rPr>
            <w:rStyle w:val="a3"/>
            <w:rFonts w:ascii="PT Serif" w:hAnsi="PT Serif"/>
            <w:color w:val="3272C0"/>
            <w:sz w:val="26"/>
            <w:szCs w:val="26"/>
            <w:u w:val="none"/>
          </w:rPr>
          <w:t>Методические указания</w:t>
        </w:r>
      </w:hyperlink>
      <w:r>
        <w:rPr>
          <w:rFonts w:ascii="PT Serif" w:hAnsi="PT Serif"/>
          <w:color w:val="22272F"/>
          <w:sz w:val="26"/>
          <w:szCs w:val="26"/>
        </w:rPr>
        <w:t>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утвержденные </w:t>
      </w:r>
      <w:hyperlink r:id="rId11" w:anchor="/document/72120022/entry/0" w:history="1">
        <w:r>
          <w:rPr>
            <w:rStyle w:val="a3"/>
            <w:rFonts w:ascii="PT Serif" w:hAnsi="PT Serif"/>
            <w:color w:val="3272C0"/>
            <w:sz w:val="26"/>
            <w:szCs w:val="26"/>
            <w:u w:val="none"/>
          </w:rPr>
          <w:t>приказом</w:t>
        </w:r>
      </w:hyperlink>
      <w:r>
        <w:rPr>
          <w:rFonts w:ascii="PT Serif" w:hAnsi="PT Serif"/>
          <w:color w:val="22272F"/>
          <w:sz w:val="26"/>
          <w:szCs w:val="26"/>
        </w:rPr>
        <w:t> ФАС России от 16 августа 2018 г. N 1151/18 (зарегистрирован Минюстом России 5 декабря 2018 г., регистрационный N 52888), с изменениями, внесенными приказами ФАС России </w:t>
      </w:r>
      <w:hyperlink r:id="rId12" w:anchor="/document/400720205/entry/1000" w:history="1">
        <w:r>
          <w:rPr>
            <w:rStyle w:val="a3"/>
            <w:rFonts w:ascii="PT Serif" w:hAnsi="PT Serif"/>
            <w:color w:val="3272C0"/>
            <w:sz w:val="26"/>
            <w:szCs w:val="26"/>
            <w:u w:val="none"/>
          </w:rPr>
          <w:t>от 26 февраля 2021 г. N 157/21</w:t>
        </w:r>
      </w:hyperlink>
      <w:r>
        <w:rPr>
          <w:rFonts w:ascii="PT Serif" w:hAnsi="PT Serif"/>
          <w:color w:val="22272F"/>
          <w:sz w:val="26"/>
          <w:szCs w:val="26"/>
        </w:rPr>
        <w:t> (зарегистрирован Минюстом России 30 апреля 2021 г., регистрационный N 63334), </w:t>
      </w:r>
      <w:hyperlink r:id="rId13" w:anchor="/document/403158447/entry/10000" w:history="1">
        <w:r>
          <w:rPr>
            <w:rStyle w:val="a3"/>
            <w:rFonts w:ascii="PT Serif" w:hAnsi="PT Serif"/>
            <w:color w:val="3272C0"/>
            <w:sz w:val="26"/>
            <w:szCs w:val="26"/>
            <w:u w:val="none"/>
          </w:rPr>
          <w:t>от 11 ноября 2021 г. N 1256/21</w:t>
        </w:r>
      </w:hyperlink>
      <w:r>
        <w:rPr>
          <w:rFonts w:ascii="PT Serif" w:hAnsi="PT Serif"/>
          <w:color w:val="22272F"/>
          <w:sz w:val="26"/>
          <w:szCs w:val="26"/>
        </w:rPr>
        <w:t> (зарегистрирован Минюстом России 3 декабря 2021 г., регистрационный N 66193), </w:t>
      </w:r>
      <w:hyperlink r:id="rId14" w:anchor="/document/407882655/entry/1000" w:history="1">
        <w:r>
          <w:rPr>
            <w:rStyle w:val="a3"/>
            <w:rFonts w:ascii="PT Serif" w:hAnsi="PT Serif"/>
            <w:color w:val="3272C0"/>
            <w:sz w:val="26"/>
            <w:szCs w:val="26"/>
            <w:u w:val="none"/>
          </w:rPr>
          <w:t>от 25 мая 2023 г. N 327/23</w:t>
        </w:r>
      </w:hyperlink>
      <w:r>
        <w:rPr>
          <w:rFonts w:ascii="PT Serif" w:hAnsi="PT Serif"/>
          <w:color w:val="22272F"/>
          <w:sz w:val="26"/>
          <w:szCs w:val="26"/>
        </w:rPr>
        <w:t> (зарегистрирован Минюстом России 25 октября 2023 г., регистрационный N 75731), изменения согласно </w:t>
      </w:r>
      <w:hyperlink r:id="rId15" w:anchor="/document/413198027/entry/1000" w:history="1">
        <w:r>
          <w:rPr>
            <w:rStyle w:val="a3"/>
            <w:rFonts w:ascii="PT Serif" w:hAnsi="PT Serif"/>
            <w:color w:val="3272C0"/>
            <w:sz w:val="26"/>
            <w:szCs w:val="26"/>
            <w:u w:val="none"/>
          </w:rPr>
          <w:t>приложению</w:t>
        </w:r>
      </w:hyperlink>
      <w:r>
        <w:rPr>
          <w:rFonts w:ascii="PT Serif" w:hAnsi="PT Serif"/>
          <w:color w:val="22272F"/>
          <w:sz w:val="26"/>
          <w:szCs w:val="26"/>
        </w:rPr>
        <w:t> к настоящему приказу.</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5"/>
        <w:gridCol w:w="3119"/>
      </w:tblGrid>
      <w:tr w:rsidR="004478B0" w:rsidTr="004478B0">
        <w:tc>
          <w:tcPr>
            <w:tcW w:w="3300" w:type="pct"/>
            <w:shd w:val="clear" w:color="auto" w:fill="FFFFFF"/>
            <w:vAlign w:val="bottom"/>
            <w:hideMark/>
          </w:tcPr>
          <w:p w:rsidR="004478B0" w:rsidRDefault="004478B0">
            <w:pPr>
              <w:pStyle w:val="s16"/>
              <w:spacing w:before="0" w:beforeAutospacing="0" w:after="0" w:afterAutospacing="0"/>
              <w:rPr>
                <w:rFonts w:ascii="PT Serif" w:hAnsi="PT Serif"/>
                <w:color w:val="22272F"/>
                <w:sz w:val="26"/>
                <w:szCs w:val="26"/>
              </w:rPr>
            </w:pPr>
            <w:r>
              <w:rPr>
                <w:rFonts w:ascii="PT Serif" w:hAnsi="PT Serif"/>
                <w:color w:val="22272F"/>
                <w:sz w:val="26"/>
                <w:szCs w:val="26"/>
              </w:rPr>
              <w:t>Руководитель</w:t>
            </w:r>
          </w:p>
        </w:tc>
        <w:tc>
          <w:tcPr>
            <w:tcW w:w="1650" w:type="pct"/>
            <w:shd w:val="clear" w:color="auto" w:fill="FFFFFF"/>
            <w:vAlign w:val="bottom"/>
            <w:hideMark/>
          </w:tcPr>
          <w:p w:rsidR="004478B0" w:rsidRDefault="004478B0">
            <w:pPr>
              <w:pStyle w:val="s1"/>
              <w:spacing w:before="0" w:beforeAutospacing="0" w:after="0" w:afterAutospacing="0"/>
              <w:jc w:val="right"/>
              <w:rPr>
                <w:rFonts w:ascii="PT Serif" w:hAnsi="PT Serif"/>
                <w:color w:val="22272F"/>
                <w:sz w:val="26"/>
                <w:szCs w:val="26"/>
              </w:rPr>
            </w:pPr>
            <w:r>
              <w:rPr>
                <w:rFonts w:ascii="PT Serif" w:hAnsi="PT Serif"/>
                <w:color w:val="22272F"/>
                <w:sz w:val="26"/>
                <w:szCs w:val="26"/>
              </w:rPr>
              <w:t>М.А. </w:t>
            </w:r>
            <w:proofErr w:type="spellStart"/>
            <w:r>
              <w:rPr>
                <w:rFonts w:ascii="PT Serif" w:hAnsi="PT Serif"/>
                <w:color w:val="22272F"/>
                <w:sz w:val="26"/>
                <w:szCs w:val="26"/>
              </w:rPr>
              <w:t>Шаскольский</w:t>
            </w:r>
            <w:proofErr w:type="spellEnd"/>
          </w:p>
        </w:tc>
      </w:tr>
    </w:tbl>
    <w:p w:rsidR="004478B0" w:rsidRDefault="004478B0" w:rsidP="004478B0">
      <w:pPr>
        <w:pStyle w:val="empty"/>
        <w:shd w:val="clear" w:color="auto" w:fill="FFFFFF"/>
        <w:jc w:val="both"/>
        <w:rPr>
          <w:rFonts w:ascii="PT Serif" w:hAnsi="PT Serif"/>
          <w:color w:val="22272F"/>
          <w:sz w:val="26"/>
          <w:szCs w:val="26"/>
        </w:rPr>
      </w:pPr>
      <w:r>
        <w:rPr>
          <w:rFonts w:ascii="PT Serif" w:hAnsi="PT Serif"/>
          <w:color w:val="22272F"/>
          <w:sz w:val="26"/>
          <w:szCs w:val="26"/>
        </w:rPr>
        <w:t> </w:t>
      </w:r>
    </w:p>
    <w:p w:rsidR="004478B0" w:rsidRDefault="004478B0" w:rsidP="004478B0">
      <w:pPr>
        <w:pStyle w:val="s16"/>
        <w:shd w:val="clear" w:color="auto" w:fill="FFFFFF"/>
        <w:rPr>
          <w:rFonts w:ascii="PT Serif" w:hAnsi="PT Serif"/>
          <w:color w:val="22272F"/>
          <w:sz w:val="26"/>
          <w:szCs w:val="26"/>
        </w:rPr>
      </w:pPr>
      <w:r>
        <w:rPr>
          <w:rFonts w:ascii="PT Serif" w:hAnsi="PT Serif"/>
          <w:color w:val="22272F"/>
          <w:sz w:val="26"/>
          <w:szCs w:val="26"/>
        </w:rPr>
        <w:t>Зарегистрировано в Минюсте России 3 декабря 2025 г.</w:t>
      </w:r>
    </w:p>
    <w:p w:rsidR="004478B0" w:rsidRDefault="004478B0" w:rsidP="004478B0">
      <w:pPr>
        <w:pStyle w:val="s16"/>
        <w:shd w:val="clear" w:color="auto" w:fill="FFFFFF"/>
        <w:rPr>
          <w:rFonts w:ascii="PT Serif" w:hAnsi="PT Serif"/>
          <w:color w:val="22272F"/>
          <w:sz w:val="26"/>
          <w:szCs w:val="26"/>
        </w:rPr>
      </w:pPr>
      <w:r>
        <w:rPr>
          <w:rFonts w:ascii="PT Serif" w:hAnsi="PT Serif"/>
          <w:color w:val="22272F"/>
          <w:sz w:val="26"/>
          <w:szCs w:val="26"/>
        </w:rPr>
        <w:t>Регистрационный N 84427</w:t>
      </w:r>
    </w:p>
    <w:p w:rsidR="004478B0" w:rsidRDefault="004478B0" w:rsidP="004478B0">
      <w:pPr>
        <w:pStyle w:val="indent1"/>
        <w:shd w:val="clear" w:color="auto" w:fill="FFFFFF"/>
        <w:jc w:val="right"/>
        <w:rPr>
          <w:rFonts w:ascii="PT Serif" w:hAnsi="PT Serif"/>
          <w:color w:val="22272F"/>
          <w:sz w:val="26"/>
          <w:szCs w:val="26"/>
        </w:rPr>
      </w:pPr>
      <w:r>
        <w:rPr>
          <w:rStyle w:val="s10"/>
          <w:rFonts w:ascii="PT Serif" w:hAnsi="PT Serif"/>
          <w:b/>
          <w:bCs/>
          <w:color w:val="22272F"/>
          <w:sz w:val="26"/>
          <w:szCs w:val="26"/>
        </w:rPr>
        <w:t>Приложение</w:t>
      </w:r>
      <w:r>
        <w:rPr>
          <w:rFonts w:ascii="PT Serif" w:hAnsi="PT Serif"/>
          <w:b/>
          <w:bCs/>
          <w:color w:val="22272F"/>
          <w:sz w:val="26"/>
          <w:szCs w:val="26"/>
        </w:rPr>
        <w:br/>
      </w:r>
      <w:r>
        <w:rPr>
          <w:rStyle w:val="s10"/>
          <w:rFonts w:ascii="PT Serif" w:hAnsi="PT Serif"/>
          <w:b/>
          <w:bCs/>
          <w:color w:val="22272F"/>
          <w:sz w:val="26"/>
          <w:szCs w:val="26"/>
        </w:rPr>
        <w:t>к </w:t>
      </w:r>
      <w:hyperlink r:id="rId16" w:anchor="/document/413198027/entry/0" w:history="1">
        <w:r>
          <w:rPr>
            <w:rStyle w:val="a3"/>
            <w:rFonts w:ascii="PT Serif" w:hAnsi="PT Serif"/>
            <w:b/>
            <w:bCs/>
            <w:color w:val="3272C0"/>
            <w:sz w:val="26"/>
            <w:szCs w:val="26"/>
            <w:u w:val="none"/>
          </w:rPr>
          <w:t>приказу</w:t>
        </w:r>
      </w:hyperlink>
      <w:r>
        <w:rPr>
          <w:rStyle w:val="s10"/>
          <w:rFonts w:ascii="PT Serif" w:hAnsi="PT Serif"/>
          <w:b/>
          <w:bCs/>
          <w:color w:val="22272F"/>
          <w:sz w:val="26"/>
          <w:szCs w:val="26"/>
        </w:rPr>
        <w:t> ФАС России</w:t>
      </w:r>
      <w:r>
        <w:rPr>
          <w:rFonts w:ascii="PT Serif" w:hAnsi="PT Serif"/>
          <w:b/>
          <w:bCs/>
          <w:color w:val="22272F"/>
          <w:sz w:val="26"/>
          <w:szCs w:val="26"/>
        </w:rPr>
        <w:br/>
      </w:r>
      <w:r>
        <w:rPr>
          <w:rStyle w:val="s10"/>
          <w:rFonts w:ascii="PT Serif" w:hAnsi="PT Serif"/>
          <w:b/>
          <w:bCs/>
          <w:color w:val="22272F"/>
          <w:sz w:val="26"/>
          <w:szCs w:val="26"/>
        </w:rPr>
        <w:t>от 03.09.2025 г. N 694/25</w:t>
      </w:r>
    </w:p>
    <w:p w:rsidR="004478B0" w:rsidRPr="004478B0" w:rsidRDefault="004478B0" w:rsidP="004478B0">
      <w:pPr>
        <w:pStyle w:val="s3"/>
        <w:shd w:val="clear" w:color="auto" w:fill="FFFFFF"/>
        <w:jc w:val="center"/>
        <w:rPr>
          <w:rFonts w:ascii="PT Serif" w:hAnsi="PT Serif"/>
          <w:b/>
          <w:color w:val="22272F"/>
          <w:sz w:val="28"/>
          <w:szCs w:val="36"/>
        </w:rPr>
      </w:pPr>
      <w:proofErr w:type="gramStart"/>
      <w:r w:rsidRPr="004478B0">
        <w:rPr>
          <w:rFonts w:ascii="PT Serif" w:hAnsi="PT Serif"/>
          <w:b/>
          <w:color w:val="22272F"/>
          <w:sz w:val="28"/>
          <w:szCs w:val="36"/>
        </w:rPr>
        <w:t>Изменения,</w:t>
      </w:r>
      <w:r w:rsidRPr="004478B0">
        <w:rPr>
          <w:rFonts w:ascii="PT Serif" w:hAnsi="PT Serif"/>
          <w:b/>
          <w:color w:val="22272F"/>
          <w:sz w:val="28"/>
          <w:szCs w:val="36"/>
        </w:rPr>
        <w:br/>
        <w:t>вносимые</w:t>
      </w:r>
      <w:proofErr w:type="gramEnd"/>
      <w:r w:rsidRPr="004478B0">
        <w:rPr>
          <w:rFonts w:ascii="PT Serif" w:hAnsi="PT Serif"/>
          <w:b/>
          <w:color w:val="22272F"/>
          <w:sz w:val="28"/>
          <w:szCs w:val="36"/>
        </w:rPr>
        <w:t xml:space="preserve"> в Методические указания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утвержденные приказом ФАС России от 16 августа 2018 г. N 1151/18</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1. В </w:t>
      </w:r>
      <w:hyperlink r:id="rId17" w:anchor="/document/72120022/entry/1008" w:history="1">
        <w:r>
          <w:rPr>
            <w:rStyle w:val="a3"/>
            <w:rFonts w:ascii="PT Serif" w:hAnsi="PT Serif"/>
            <w:color w:val="3272C0"/>
            <w:sz w:val="26"/>
            <w:szCs w:val="26"/>
            <w:u w:val="none"/>
          </w:rPr>
          <w:t>пункте 8</w:t>
        </w:r>
      </w:hyperlink>
      <w:r>
        <w:rPr>
          <w:rFonts w:ascii="PT Serif" w:hAnsi="PT Serif"/>
          <w:color w:val="22272F"/>
          <w:sz w:val="26"/>
          <w:szCs w:val="26"/>
        </w:rPr>
        <w:t>:</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а) </w:t>
      </w:r>
      <w:hyperlink r:id="rId18" w:anchor="/document/72120022/entry/1008" w:history="1">
        <w:r>
          <w:rPr>
            <w:rStyle w:val="a3"/>
            <w:rFonts w:ascii="PT Serif" w:hAnsi="PT Serif"/>
            <w:color w:val="3272C0"/>
            <w:sz w:val="26"/>
            <w:szCs w:val="26"/>
            <w:u w:val="none"/>
          </w:rPr>
          <w:t>абзацы первый - третий</w:t>
        </w:r>
      </w:hyperlink>
      <w:r>
        <w:rPr>
          <w:rFonts w:ascii="PT Serif" w:hAnsi="PT Serif"/>
          <w:color w:val="22272F"/>
          <w:sz w:val="26"/>
          <w:szCs w:val="26"/>
        </w:rPr>
        <w:t> изложить в следующей редакции: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"8. Для расчета размера платы за технологическое присоединение и (или) размера стандартизированных тарифных ставок и (или) размера экономически обоснованных расходов на выполнение мероприятий по подключению (технологическому присоединению) газоиспользующего оборудования, предусмотренного подпунктами "г" - "е" пункта 4 Методических указаний, учитываются расходы на выполнение ГРО следующих мероприятий:</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 прием заявки о подключении, заключение, изменение и расторжение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(далее - договор о подключении);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lastRenderedPageBreak/>
        <w:t>- выполнение ГРО технических условий на подключение (технологическое присоединение) газоиспользующего оборудования или объектов капитального строительства к сети газораспределения (далее - технические условия), в том числе разработку проектной документации и проведение экспертизы проектной документации, и (или) проведение экспертизы промышленной безопасности опасных производственных объектов (в случаях, предусмотренных законодательством Российской Федерации), и осуществление строительных мероприятий;";</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б) </w:t>
      </w:r>
      <w:hyperlink r:id="rId19" w:anchor="/document/72120022/entry/10081" w:history="1">
        <w:r>
          <w:rPr>
            <w:rStyle w:val="a3"/>
            <w:rFonts w:ascii="PT Serif" w:hAnsi="PT Serif"/>
            <w:color w:val="3272C0"/>
            <w:sz w:val="26"/>
            <w:szCs w:val="26"/>
            <w:u w:val="none"/>
          </w:rPr>
          <w:t>абзац первый подпункта "а"</w:t>
        </w:r>
      </w:hyperlink>
      <w:r>
        <w:rPr>
          <w:rFonts w:ascii="PT Serif" w:hAnsi="PT Serif"/>
          <w:color w:val="22272F"/>
          <w:sz w:val="26"/>
          <w:szCs w:val="26"/>
        </w:rPr>
        <w:t> изложить в следующей редакции: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"а) на проектирование газораспределительной сети, в том числе:";</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20" w:anchor="/document/72120022/entry/10814" w:history="1">
        <w:r>
          <w:rPr>
            <w:rStyle w:val="a3"/>
            <w:rFonts w:ascii="PT Serif" w:hAnsi="PT Serif"/>
            <w:color w:val="3272C0"/>
            <w:sz w:val="26"/>
            <w:szCs w:val="26"/>
            <w:u w:val="none"/>
          </w:rPr>
          <w:t>абзац четвертый подпункта "а"</w:t>
        </w:r>
      </w:hyperlink>
      <w:r>
        <w:rPr>
          <w:rFonts w:ascii="PT Serif" w:hAnsi="PT Serif"/>
          <w:color w:val="22272F"/>
          <w:sz w:val="26"/>
          <w:szCs w:val="26"/>
        </w:rPr>
        <w:t> изложить в следующей редакции: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 на подготовку проектной документации, предусмотренной </w:t>
      </w:r>
      <w:hyperlink r:id="rId21" w:anchor="/document/12138258/entry/482" w:history="1">
        <w:r>
          <w:rPr>
            <w:rStyle w:val="a3"/>
            <w:rFonts w:ascii="PT Serif" w:hAnsi="PT Serif"/>
            <w:color w:val="3272C0"/>
            <w:sz w:val="26"/>
            <w:szCs w:val="26"/>
            <w:u w:val="none"/>
          </w:rPr>
          <w:t>законодательством</w:t>
        </w:r>
      </w:hyperlink>
      <w:r>
        <w:rPr>
          <w:rFonts w:ascii="PT Serif" w:hAnsi="PT Serif"/>
          <w:color w:val="22272F"/>
          <w:sz w:val="26"/>
          <w:szCs w:val="26"/>
        </w:rPr>
        <w:t> Российской Федерации;";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г) </w:t>
      </w:r>
      <w:hyperlink r:id="rId22" w:anchor="/document/72120022/entry/10828" w:history="1">
        <w:r>
          <w:rPr>
            <w:rStyle w:val="a3"/>
            <w:rFonts w:ascii="PT Serif" w:hAnsi="PT Serif"/>
            <w:color w:val="3272C0"/>
            <w:sz w:val="26"/>
            <w:szCs w:val="26"/>
            <w:u w:val="none"/>
          </w:rPr>
          <w:t>абзац восьмой подпункта "б"</w:t>
        </w:r>
      </w:hyperlink>
      <w:r>
        <w:rPr>
          <w:rFonts w:ascii="PT Serif" w:hAnsi="PT Serif"/>
          <w:color w:val="22272F"/>
          <w:sz w:val="26"/>
          <w:szCs w:val="26"/>
        </w:rPr>
        <w:t> изложить в следующей редакции: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 на осуществление государственного кадастрового учета объектов сетей газораспределения и государственной регистрации права собственности на созданную (образованную) ГРО газораспределительную сеть в целях подключения (технологического присоединения) объекта капитального строительства Заявителя.".</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2. В </w:t>
      </w:r>
      <w:hyperlink r:id="rId23" w:anchor="/document/72120022/entry/1016" w:history="1">
        <w:r>
          <w:rPr>
            <w:rStyle w:val="a3"/>
            <w:rFonts w:ascii="PT Serif" w:hAnsi="PT Serif"/>
            <w:color w:val="3272C0"/>
            <w:sz w:val="26"/>
            <w:szCs w:val="26"/>
            <w:u w:val="none"/>
          </w:rPr>
          <w:t>пункте 16</w:t>
        </w:r>
      </w:hyperlink>
      <w:r>
        <w:rPr>
          <w:rFonts w:ascii="PT Serif" w:hAnsi="PT Serif"/>
          <w:color w:val="22272F"/>
          <w:sz w:val="26"/>
          <w:szCs w:val="26"/>
        </w:rPr>
        <w:t>:</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а) </w:t>
      </w:r>
      <w:hyperlink r:id="rId24" w:anchor="/document/72120022/entry/10165" w:history="1">
        <w:r>
          <w:rPr>
            <w:rStyle w:val="a3"/>
            <w:rFonts w:ascii="PT Serif" w:hAnsi="PT Serif"/>
            <w:color w:val="3272C0"/>
            <w:sz w:val="26"/>
            <w:szCs w:val="26"/>
            <w:u w:val="none"/>
          </w:rPr>
          <w:t>подпункт "д"</w:t>
        </w:r>
      </w:hyperlink>
      <w:r>
        <w:rPr>
          <w:rFonts w:ascii="PT Serif" w:hAnsi="PT Serif"/>
          <w:color w:val="22272F"/>
          <w:sz w:val="26"/>
          <w:szCs w:val="26"/>
        </w:rPr>
        <w:t> изложить в следующей редакции: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"д) копия расчета максимального часового расхода газа, за исключением случаев, когда предоставление такого расчета не требуется в соответствии с подпунктом "д" пункта 16 Правил подключения;";</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б) </w:t>
      </w:r>
      <w:hyperlink r:id="rId25" w:anchor="/document/72120022/entry/10166" w:history="1">
        <w:r>
          <w:rPr>
            <w:rStyle w:val="a3"/>
            <w:rFonts w:ascii="PT Serif" w:hAnsi="PT Serif"/>
            <w:color w:val="3272C0"/>
            <w:sz w:val="26"/>
            <w:szCs w:val="26"/>
            <w:u w:val="none"/>
          </w:rPr>
          <w:t>подпункт "е"</w:t>
        </w:r>
      </w:hyperlink>
      <w:r>
        <w:rPr>
          <w:rFonts w:ascii="PT Serif" w:hAnsi="PT Serif"/>
          <w:color w:val="22272F"/>
          <w:sz w:val="26"/>
          <w:szCs w:val="26"/>
        </w:rPr>
        <w:t> изложить в следующей редакции: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"е) копии документов, подтверждающих право собственности или иное предусмотренное законом право на объект капитального строительства и (или) земельный участок, на котором расположены (будут располагаться) объекты капитального строительства Заявителя, в том числе предусмотренных подпунктом "в" пункта 16 Правил подключения;";</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в) в </w:t>
      </w:r>
      <w:hyperlink r:id="rId26" w:anchor="/document/72120022/entry/101610" w:history="1">
        <w:r>
          <w:rPr>
            <w:rStyle w:val="a3"/>
            <w:rFonts w:ascii="PT Serif" w:hAnsi="PT Serif"/>
            <w:color w:val="3272C0"/>
            <w:sz w:val="26"/>
            <w:szCs w:val="26"/>
            <w:u w:val="none"/>
          </w:rPr>
          <w:t>подпункте "к"</w:t>
        </w:r>
      </w:hyperlink>
      <w:r>
        <w:rPr>
          <w:rFonts w:ascii="PT Serif" w:hAnsi="PT Serif"/>
          <w:color w:val="22272F"/>
          <w:sz w:val="26"/>
          <w:szCs w:val="26"/>
        </w:rPr>
        <w:t> слова "или согласие основного абонента" исключить.</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3. В </w:t>
      </w:r>
      <w:hyperlink r:id="rId27" w:anchor="/document/72120022/entry/1018" w:history="1">
        <w:r>
          <w:rPr>
            <w:rStyle w:val="a3"/>
            <w:rFonts w:ascii="PT Serif" w:hAnsi="PT Serif"/>
            <w:color w:val="3272C0"/>
            <w:sz w:val="26"/>
            <w:szCs w:val="26"/>
            <w:u w:val="none"/>
          </w:rPr>
          <w:t>пункте 18</w:t>
        </w:r>
      </w:hyperlink>
      <w:r>
        <w:rPr>
          <w:rFonts w:ascii="PT Serif" w:hAnsi="PT Serif"/>
          <w:color w:val="22272F"/>
          <w:sz w:val="26"/>
          <w:szCs w:val="26"/>
        </w:rPr>
        <w:t>:</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а) слова "индивидуальному проекту" заменить словами "индивидуальному проекту,";</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lastRenderedPageBreak/>
        <w:t>б) дополнить </w:t>
      </w:r>
      <w:hyperlink r:id="rId28" w:anchor="/document/72120022/entry/10182" w:history="1">
        <w:r>
          <w:rPr>
            <w:rStyle w:val="a3"/>
            <w:rFonts w:ascii="PT Serif" w:hAnsi="PT Serif"/>
            <w:color w:val="3272C0"/>
            <w:sz w:val="26"/>
            <w:szCs w:val="26"/>
            <w:u w:val="none"/>
          </w:rPr>
          <w:t>абзацем</w:t>
        </w:r>
      </w:hyperlink>
      <w:r>
        <w:rPr>
          <w:rFonts w:ascii="PT Serif" w:hAnsi="PT Serif"/>
          <w:color w:val="22272F"/>
          <w:sz w:val="26"/>
          <w:szCs w:val="26"/>
        </w:rPr>
        <w:t> следующего содержания:</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"Расходы на разработку проектной документации определяются на основании фактических данных по разработке проектной документации и проведению экспертизы проектной документации в случаях, предусмотренных законодательством Российской Федерации.".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4. В </w:t>
      </w:r>
      <w:hyperlink r:id="rId29" w:anchor="/document/72120022/entry/1027" w:history="1">
        <w:r>
          <w:rPr>
            <w:rStyle w:val="a3"/>
            <w:rFonts w:ascii="PT Serif" w:hAnsi="PT Serif"/>
            <w:color w:val="3272C0"/>
            <w:sz w:val="26"/>
            <w:szCs w:val="26"/>
            <w:u w:val="none"/>
          </w:rPr>
          <w:t>абзаце первом пункта 27</w:t>
        </w:r>
      </w:hyperlink>
      <w:r>
        <w:rPr>
          <w:rFonts w:ascii="PT Serif" w:hAnsi="PT Serif"/>
          <w:color w:val="22272F"/>
          <w:sz w:val="26"/>
          <w:szCs w:val="26"/>
        </w:rPr>
        <w:t> после слова "редуцирования" дополнить словом "газа".</w:t>
      </w:r>
    </w:p>
    <w:p w:rsidR="004478B0" w:rsidRDefault="004478B0" w:rsidP="004478B0">
      <w:pPr>
        <w:pStyle w:val="a5"/>
        <w:shd w:val="clear" w:color="auto" w:fill="FFFFFF"/>
        <w:spacing w:before="0" w:beforeAutospacing="0"/>
        <w:rPr>
          <w:rFonts w:ascii="Segoe UI" w:hAnsi="Segoe UI" w:cs="Segoe UI"/>
          <w:color w:val="212529"/>
        </w:rPr>
      </w:pPr>
      <w:r>
        <w:rPr>
          <w:rFonts w:ascii="Segoe UI" w:hAnsi="Segoe UI" w:cs="Segoe UI"/>
          <w:color w:val="212529"/>
        </w:rPr>
        <w:t>5. Пункт 33 изложить в следующей редакции:</w:t>
      </w:r>
    </w:p>
    <w:p w:rsidR="004478B0" w:rsidRDefault="004478B0" w:rsidP="004478B0">
      <w:pPr>
        <w:pStyle w:val="a5"/>
        <w:shd w:val="clear" w:color="auto" w:fill="FFFFFF"/>
        <w:spacing w:before="0" w:beforeAutospacing="0"/>
        <w:rPr>
          <w:rFonts w:ascii="Segoe UI" w:hAnsi="Segoe UI" w:cs="Segoe UI"/>
          <w:color w:val="212529"/>
        </w:rPr>
      </w:pPr>
      <w:r>
        <w:rPr>
          <w:rFonts w:ascii="Segoe UI" w:hAnsi="Segoe UI" w:cs="Segoe UI"/>
          <w:color w:val="212529"/>
        </w:rPr>
        <w:t>"33. Расходы приводятся к ценам планируемого года (b+1) в следующем порядке:</w:t>
      </w:r>
    </w:p>
    <w:p w:rsidR="004478B0" w:rsidRDefault="004478B0" w:rsidP="004478B0">
      <w:pPr>
        <w:pStyle w:val="a5"/>
        <w:shd w:val="clear" w:color="auto" w:fill="FFFFFF"/>
        <w:spacing w:before="0" w:beforeAutospacing="0"/>
        <w:rPr>
          <w:rFonts w:ascii="Segoe UI" w:hAnsi="Segoe UI" w:cs="Segoe UI"/>
          <w:color w:val="212529"/>
        </w:rPr>
      </w:pPr>
      <w:r>
        <w:rPr>
          <w:rFonts w:ascii="Segoe UI" w:hAnsi="Segoe UI" w:cs="Segoe UI"/>
          <w:color w:val="212529"/>
        </w:rPr>
        <w:t>к фактическим расходам предыдущего года (b-1) применяется</w:t>
      </w:r>
    </w:p>
    <w:p w:rsidR="004478B0" w:rsidRDefault="004478B0" w:rsidP="004478B0">
      <w:pPr>
        <w:pStyle w:val="a5"/>
        <w:shd w:val="clear" w:color="auto" w:fill="FFFFFF"/>
        <w:spacing w:before="0" w:beforeAutospacing="0"/>
        <w:rPr>
          <w:rFonts w:ascii="Segoe UI" w:hAnsi="Segoe UI" w:cs="Segoe UI"/>
          <w:color w:val="212529"/>
        </w:rPr>
      </w:pPr>
      <w:r>
        <w:rPr>
          <w:rFonts w:ascii="Segoe UI" w:hAnsi="Segoe UI" w:cs="Segoe UI"/>
          <w:noProof/>
          <w:color w:val="212529"/>
        </w:rPr>
        <w:drawing>
          <wp:inline distT="0" distB="0" distL="0" distR="0">
            <wp:extent cx="1200785" cy="238760"/>
            <wp:effectExtent l="0" t="0" r="0" b="8890"/>
            <wp:docPr id="29" name="Рисунок 29" descr="https://www.garant.ru/files/6/0/1922606/pict4-413098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www.garant.ru/files/6/0/1922606/pict4-413098027.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00785" cy="238760"/>
                    </a:xfrm>
                    <a:prstGeom prst="rect">
                      <a:avLst/>
                    </a:prstGeom>
                    <a:noFill/>
                    <a:ln>
                      <a:noFill/>
                    </a:ln>
                  </pic:spPr>
                </pic:pic>
              </a:graphicData>
            </a:graphic>
          </wp:inline>
        </w:drawing>
      </w:r>
      <w:r>
        <w:rPr>
          <w:rFonts w:ascii="Segoe UI" w:hAnsi="Segoe UI" w:cs="Segoe UI"/>
          <w:color w:val="212529"/>
        </w:rPr>
        <w:t> , </w:t>
      </w:r>
      <w:r>
        <w:rPr>
          <w:rFonts w:ascii="Segoe UI" w:hAnsi="Segoe UI" w:cs="Segoe UI"/>
          <w:noProof/>
          <w:color w:val="212529"/>
        </w:rPr>
        <w:drawing>
          <wp:inline distT="0" distB="0" distL="0" distR="0">
            <wp:extent cx="1160780" cy="238760"/>
            <wp:effectExtent l="0" t="0" r="1270" b="8890"/>
            <wp:docPr id="28" name="Рисунок 28" descr="https://www.garant.ru/files/6/0/1922606/pict5-413098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www.garant.ru/files/6/0/1922606/pict5-413098027.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60780" cy="238760"/>
                    </a:xfrm>
                    <a:prstGeom prst="rect">
                      <a:avLst/>
                    </a:prstGeom>
                    <a:noFill/>
                    <a:ln>
                      <a:noFill/>
                    </a:ln>
                  </pic:spPr>
                </pic:pic>
              </a:graphicData>
            </a:graphic>
          </wp:inline>
        </w:drawing>
      </w:r>
      <w:r>
        <w:rPr>
          <w:rFonts w:ascii="Segoe UI" w:hAnsi="Segoe UI" w:cs="Segoe UI"/>
          <w:color w:val="212529"/>
        </w:rPr>
        <w:t> ;</w:t>
      </w:r>
    </w:p>
    <w:p w:rsidR="004478B0" w:rsidRDefault="004478B0" w:rsidP="004478B0">
      <w:pPr>
        <w:pStyle w:val="a5"/>
        <w:shd w:val="clear" w:color="auto" w:fill="FFFFFF"/>
        <w:spacing w:before="0" w:beforeAutospacing="0"/>
        <w:rPr>
          <w:rFonts w:ascii="Segoe UI" w:hAnsi="Segoe UI" w:cs="Segoe UI"/>
          <w:color w:val="212529"/>
        </w:rPr>
      </w:pPr>
      <w:r>
        <w:rPr>
          <w:rFonts w:ascii="Segoe UI" w:hAnsi="Segoe UI" w:cs="Segoe UI"/>
          <w:color w:val="212529"/>
        </w:rPr>
        <w:t>к фактическим расходам года (b-2) применяется</w:t>
      </w:r>
    </w:p>
    <w:p w:rsidR="004478B0" w:rsidRDefault="004478B0" w:rsidP="004478B0">
      <w:pPr>
        <w:pStyle w:val="a5"/>
        <w:shd w:val="clear" w:color="auto" w:fill="FFFFFF"/>
        <w:spacing w:before="0" w:beforeAutospacing="0"/>
        <w:rPr>
          <w:rFonts w:ascii="Segoe UI" w:hAnsi="Segoe UI" w:cs="Segoe UI"/>
          <w:color w:val="212529"/>
        </w:rPr>
      </w:pPr>
      <w:r>
        <w:rPr>
          <w:rFonts w:ascii="Segoe UI" w:hAnsi="Segoe UI" w:cs="Segoe UI"/>
          <w:noProof/>
          <w:color w:val="212529"/>
        </w:rPr>
        <w:drawing>
          <wp:inline distT="0" distB="0" distL="0" distR="0">
            <wp:extent cx="1693545" cy="238760"/>
            <wp:effectExtent l="0" t="0" r="1905" b="8890"/>
            <wp:docPr id="27" name="Рисунок 27" descr="https://www.garant.ru/files/6/0/1922606/pict6-413098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www.garant.ru/files/6/0/1922606/pict6-41309802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93545" cy="238760"/>
                    </a:xfrm>
                    <a:prstGeom prst="rect">
                      <a:avLst/>
                    </a:prstGeom>
                    <a:noFill/>
                    <a:ln>
                      <a:noFill/>
                    </a:ln>
                  </pic:spPr>
                </pic:pic>
              </a:graphicData>
            </a:graphic>
          </wp:inline>
        </w:drawing>
      </w:r>
      <w:r>
        <w:rPr>
          <w:rFonts w:ascii="Segoe UI" w:hAnsi="Segoe UI" w:cs="Segoe UI"/>
          <w:color w:val="212529"/>
        </w:rPr>
        <w:t> , </w:t>
      </w:r>
      <w:r>
        <w:rPr>
          <w:rFonts w:ascii="Segoe UI" w:hAnsi="Segoe UI" w:cs="Segoe UI"/>
          <w:noProof/>
          <w:color w:val="212529"/>
        </w:rPr>
        <w:drawing>
          <wp:inline distT="0" distB="0" distL="0" distR="0">
            <wp:extent cx="1654175" cy="238760"/>
            <wp:effectExtent l="0" t="0" r="3175" b="8890"/>
            <wp:docPr id="26" name="Рисунок 26" descr="https://www.garant.ru/files/6/0/1922606/pict7-413098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www.garant.ru/files/6/0/1922606/pict7-413098027.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54175" cy="238760"/>
                    </a:xfrm>
                    <a:prstGeom prst="rect">
                      <a:avLst/>
                    </a:prstGeom>
                    <a:noFill/>
                    <a:ln>
                      <a:noFill/>
                    </a:ln>
                  </pic:spPr>
                </pic:pic>
              </a:graphicData>
            </a:graphic>
          </wp:inline>
        </w:drawing>
      </w:r>
      <w:r>
        <w:rPr>
          <w:rFonts w:ascii="Segoe UI" w:hAnsi="Segoe UI" w:cs="Segoe UI"/>
          <w:color w:val="212529"/>
        </w:rPr>
        <w:t> ;</w:t>
      </w:r>
    </w:p>
    <w:p w:rsidR="004478B0" w:rsidRDefault="004478B0" w:rsidP="004478B0">
      <w:pPr>
        <w:pStyle w:val="a5"/>
        <w:shd w:val="clear" w:color="auto" w:fill="FFFFFF"/>
        <w:spacing w:before="0" w:beforeAutospacing="0"/>
        <w:rPr>
          <w:rFonts w:ascii="Segoe UI" w:hAnsi="Segoe UI" w:cs="Segoe UI"/>
          <w:color w:val="212529"/>
        </w:rPr>
      </w:pPr>
      <w:r>
        <w:rPr>
          <w:rFonts w:ascii="Segoe UI" w:hAnsi="Segoe UI" w:cs="Segoe UI"/>
          <w:color w:val="212529"/>
        </w:rPr>
        <w:t>к фактическим расходам года (b-3) применяется</w:t>
      </w:r>
    </w:p>
    <w:p w:rsidR="004478B0" w:rsidRDefault="004478B0" w:rsidP="004478B0">
      <w:pPr>
        <w:pStyle w:val="a5"/>
        <w:shd w:val="clear" w:color="auto" w:fill="FFFFFF"/>
        <w:spacing w:before="0" w:beforeAutospacing="0"/>
        <w:rPr>
          <w:rFonts w:ascii="Segoe UI" w:hAnsi="Segoe UI" w:cs="Segoe UI"/>
          <w:color w:val="212529"/>
        </w:rPr>
      </w:pPr>
      <w:r>
        <w:rPr>
          <w:rFonts w:ascii="Segoe UI" w:hAnsi="Segoe UI" w:cs="Segoe UI"/>
          <w:noProof/>
          <w:color w:val="212529"/>
        </w:rPr>
        <w:drawing>
          <wp:inline distT="0" distB="0" distL="0" distR="0">
            <wp:extent cx="2210435" cy="238760"/>
            <wp:effectExtent l="0" t="0" r="0" b="8890"/>
            <wp:docPr id="25" name="Рисунок 25" descr="https://www.garant.ru/files/6/0/1922606/pict8-413098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www.garant.ru/files/6/0/1922606/pict8-413098027.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10435" cy="238760"/>
                    </a:xfrm>
                    <a:prstGeom prst="rect">
                      <a:avLst/>
                    </a:prstGeom>
                    <a:noFill/>
                    <a:ln>
                      <a:noFill/>
                    </a:ln>
                  </pic:spPr>
                </pic:pic>
              </a:graphicData>
            </a:graphic>
          </wp:inline>
        </w:drawing>
      </w:r>
      <w:r>
        <w:rPr>
          <w:rFonts w:ascii="Segoe UI" w:hAnsi="Segoe UI" w:cs="Segoe UI"/>
          <w:color w:val="212529"/>
        </w:rPr>
        <w:t> , </w:t>
      </w:r>
      <w:r>
        <w:rPr>
          <w:rFonts w:ascii="Segoe UI" w:hAnsi="Segoe UI" w:cs="Segoe UI"/>
          <w:noProof/>
          <w:color w:val="212529"/>
        </w:rPr>
        <w:drawing>
          <wp:inline distT="0" distB="0" distL="0" distR="0">
            <wp:extent cx="2154555" cy="238760"/>
            <wp:effectExtent l="0" t="0" r="0" b="8890"/>
            <wp:docPr id="24" name="Рисунок 24" descr="https://www.garant.ru/files/6/0/1922606/pict9-413098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www.garant.ru/files/6/0/1922606/pict9-413098027.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54555" cy="238760"/>
                    </a:xfrm>
                    <a:prstGeom prst="rect">
                      <a:avLst/>
                    </a:prstGeom>
                    <a:noFill/>
                    <a:ln>
                      <a:noFill/>
                    </a:ln>
                  </pic:spPr>
                </pic:pic>
              </a:graphicData>
            </a:graphic>
          </wp:inline>
        </w:drawing>
      </w:r>
      <w:r>
        <w:rPr>
          <w:rFonts w:ascii="Segoe UI" w:hAnsi="Segoe UI" w:cs="Segoe UI"/>
          <w:color w:val="212529"/>
        </w:rPr>
        <w:t> ,</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где:</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ИЦП - индекс цен производителей, определяемый в соответствии с одобренным Правительством Российской Федерации на соответствующий календарный год в соответствии со статьей 26 Федерального закона от 28 июня 2014 г. N 172-ФЗ "О стратегическом планировании в Российской Федерации" (далее - Закон от 28 июня 2014 г. N 172-ФЗ) прогнозом социально-экономического развития Российской Федерации, на среднесрочный период;</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ИПЦ - индекс потребительских цен, определяемый в соответствии с одобренным Правительством Российской Федерации на соответствующий календарный год в соответствии со статьей 26 Закона от 28 июня 2014 г. N 172-ФЗ прогнозом социально-экономического развития Российской Федерации, на среднесрочный период.".</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6. </w:t>
      </w:r>
      <w:hyperlink r:id="rId36" w:anchor="/document/72120022/entry/1036" w:history="1">
        <w:r>
          <w:rPr>
            <w:rStyle w:val="a3"/>
            <w:rFonts w:ascii="PT Serif" w:hAnsi="PT Serif"/>
            <w:color w:val="3272C0"/>
            <w:sz w:val="26"/>
            <w:szCs w:val="26"/>
            <w:u w:val="none"/>
          </w:rPr>
          <w:t>Абзац первый пункта 36</w:t>
        </w:r>
      </w:hyperlink>
      <w:r>
        <w:rPr>
          <w:rFonts w:ascii="PT Serif" w:hAnsi="PT Serif"/>
          <w:color w:val="22272F"/>
          <w:sz w:val="26"/>
          <w:szCs w:val="26"/>
        </w:rPr>
        <w:t> изложить в следующей редакции: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 xml:space="preserve">"36. В случае если газораспределительная сеть проходит в границах земельного участка, на котором расположен подключаемый объект капитального строительства, и (или) по иным причинам отсутствует необходимость строительства ГРО газораспределительной сети до границ земельного участка Заявителя, размер платы за технологическое присоединение определяется исходя из размера </w:t>
      </w:r>
      <w:r>
        <w:rPr>
          <w:rFonts w:ascii="PT Serif" w:hAnsi="PT Serif"/>
          <w:color w:val="22272F"/>
          <w:sz w:val="26"/>
          <w:szCs w:val="26"/>
        </w:rPr>
        <w:lastRenderedPageBreak/>
        <w:t>стандартизированных тарифных ставок на покрытие расходов ГРО, связанных с приемом заявки о подключении, подготовкой договора о подключении и дополнительных соглашений к нему, а также с мониторингом выполнения Заявителем технических условий и осуществлением фактического присоединения.".</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7. </w:t>
      </w:r>
      <w:hyperlink r:id="rId37" w:anchor="/document/72120022/entry/1037" w:history="1">
        <w:r>
          <w:rPr>
            <w:rStyle w:val="a3"/>
            <w:rFonts w:ascii="PT Serif" w:hAnsi="PT Serif"/>
            <w:color w:val="3272C0"/>
            <w:sz w:val="26"/>
            <w:szCs w:val="26"/>
            <w:u w:val="none"/>
          </w:rPr>
          <w:t>Пункт 37</w:t>
        </w:r>
      </w:hyperlink>
      <w:r>
        <w:rPr>
          <w:rFonts w:ascii="PT Serif" w:hAnsi="PT Serif"/>
          <w:color w:val="22272F"/>
          <w:sz w:val="26"/>
          <w:szCs w:val="26"/>
        </w:rPr>
        <w:t> изложить в следующей редакции: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 xml:space="preserve">"37. В случае необходимости увеличения максимального часового расхода газа газоиспользующего оборудования, ранее подключенного к газораспределительной сети объекта капитального строительства, при котором не требуется строительство газораспределительной сети до границ земельного участка Заявителя, размер платы за технологическое присоединение определяется исходя из размеров стандартизированных тарифных ставок на покрытие расходов ГРО, связанных с приемом заявки о подключении, подготовкой договора о подключении и дополнительных соглашений к нему, а также с мониторингом выполнения Заявителем технических условий и осуществлением фактического присоединения сети </w:t>
      </w:r>
      <w:proofErr w:type="spellStart"/>
      <w:r>
        <w:rPr>
          <w:rFonts w:ascii="PT Serif" w:hAnsi="PT Serif"/>
          <w:color w:val="22272F"/>
          <w:sz w:val="26"/>
          <w:szCs w:val="26"/>
        </w:rPr>
        <w:t>газопотребления</w:t>
      </w:r>
      <w:proofErr w:type="spellEnd"/>
      <w:r>
        <w:rPr>
          <w:rFonts w:ascii="PT Serif" w:hAnsi="PT Serif"/>
          <w:color w:val="22272F"/>
          <w:sz w:val="26"/>
          <w:szCs w:val="26"/>
        </w:rPr>
        <w:t xml:space="preserve"> объекта капитального строительства Заявителя к газораспределительной сети ГРО, бесхозяйной газораспределительной сети или сети газораспределения и (или) </w:t>
      </w:r>
      <w:proofErr w:type="spellStart"/>
      <w:r>
        <w:rPr>
          <w:rFonts w:ascii="PT Serif" w:hAnsi="PT Serif"/>
          <w:color w:val="22272F"/>
          <w:sz w:val="26"/>
          <w:szCs w:val="26"/>
        </w:rPr>
        <w:t>газопотребления</w:t>
      </w:r>
      <w:proofErr w:type="spellEnd"/>
      <w:r>
        <w:rPr>
          <w:rFonts w:ascii="PT Serif" w:hAnsi="PT Serif"/>
          <w:color w:val="22272F"/>
          <w:sz w:val="26"/>
          <w:szCs w:val="26"/>
        </w:rPr>
        <w:t xml:space="preserve"> основного абонента.".</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8. </w:t>
      </w:r>
      <w:hyperlink r:id="rId38" w:anchor="/document/72120022/entry/10381" w:history="1">
        <w:r>
          <w:rPr>
            <w:rStyle w:val="a3"/>
            <w:rFonts w:ascii="PT Serif" w:hAnsi="PT Serif"/>
            <w:color w:val="3272C0"/>
            <w:sz w:val="26"/>
            <w:szCs w:val="26"/>
            <w:u w:val="none"/>
          </w:rPr>
          <w:t>Подпункт "а" пункта 38</w:t>
        </w:r>
      </w:hyperlink>
      <w:r>
        <w:rPr>
          <w:rFonts w:ascii="PT Serif" w:hAnsi="PT Serif"/>
          <w:color w:val="22272F"/>
          <w:sz w:val="26"/>
          <w:szCs w:val="26"/>
        </w:rPr>
        <w:t> изложить в следующей редакции:</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 xml:space="preserve">"а) расходы на проектирование сети </w:t>
      </w:r>
      <w:proofErr w:type="spellStart"/>
      <w:r>
        <w:rPr>
          <w:rFonts w:ascii="PT Serif" w:hAnsi="PT Serif"/>
          <w:color w:val="22272F"/>
          <w:sz w:val="26"/>
          <w:szCs w:val="26"/>
        </w:rPr>
        <w:t>газопотребления</w:t>
      </w:r>
      <w:proofErr w:type="spellEnd"/>
      <w:r>
        <w:rPr>
          <w:rFonts w:ascii="PT Serif" w:hAnsi="PT Serif"/>
          <w:color w:val="22272F"/>
          <w:sz w:val="26"/>
          <w:szCs w:val="26"/>
        </w:rPr>
        <w:t xml:space="preserve">, включая расходы на проведение инженерно-геодезических изысканий, подготовку проектной документации, предусмотренной законодательством Российской Федерации, согласование прокладки объектов сети </w:t>
      </w:r>
      <w:proofErr w:type="spellStart"/>
      <w:r>
        <w:rPr>
          <w:rFonts w:ascii="PT Serif" w:hAnsi="PT Serif"/>
          <w:color w:val="22272F"/>
          <w:sz w:val="26"/>
          <w:szCs w:val="26"/>
        </w:rPr>
        <w:t>газопотребления</w:t>
      </w:r>
      <w:proofErr w:type="spellEnd"/>
      <w:r>
        <w:rPr>
          <w:rFonts w:ascii="PT Serif" w:hAnsi="PT Serif"/>
          <w:color w:val="22272F"/>
          <w:sz w:val="26"/>
          <w:szCs w:val="26"/>
        </w:rPr>
        <w:t xml:space="preserve"> с владельцами смежных коммуникаций (при необходимости);".</w:t>
      </w:r>
    </w:p>
    <w:p w:rsidR="004478B0" w:rsidRPr="004478B0" w:rsidRDefault="002A3C5C" w:rsidP="004478B0">
      <w:pPr>
        <w:shd w:val="clear" w:color="auto" w:fill="FFFFFF"/>
        <w:spacing w:after="100" w:afterAutospacing="1" w:line="240" w:lineRule="auto"/>
        <w:rPr>
          <w:rFonts w:ascii="Segoe UI" w:eastAsia="Times New Roman" w:hAnsi="Segoe UI" w:cs="Segoe UI"/>
          <w:color w:val="212529"/>
          <w:sz w:val="24"/>
          <w:szCs w:val="24"/>
          <w:lang w:eastAsia="ru-RU"/>
        </w:rPr>
      </w:pPr>
      <w:r>
        <w:rPr>
          <w:rFonts w:ascii="PT Serif" w:hAnsi="PT Serif"/>
          <w:color w:val="22272F"/>
          <w:sz w:val="26"/>
          <w:szCs w:val="26"/>
        </w:rPr>
        <w:t>9. В </w:t>
      </w:r>
      <w:hyperlink r:id="rId39" w:anchor="/document/72120022/entry/12000" w:history="1">
        <w:r>
          <w:rPr>
            <w:rStyle w:val="a3"/>
            <w:rFonts w:ascii="PT Serif" w:hAnsi="PT Serif"/>
            <w:color w:val="3272C0"/>
            <w:sz w:val="26"/>
            <w:szCs w:val="26"/>
            <w:u w:val="none"/>
          </w:rPr>
          <w:t>приложении 2</w:t>
        </w:r>
      </w:hyperlink>
      <w:r>
        <w:rPr>
          <w:rFonts w:ascii="PT Serif" w:hAnsi="PT Serif"/>
          <w:color w:val="22272F"/>
          <w:sz w:val="26"/>
          <w:szCs w:val="26"/>
        </w:rPr>
        <w:t>:</w:t>
      </w:r>
    </w:p>
    <w:p w:rsidR="004478B0" w:rsidRDefault="004478B0" w:rsidP="004478B0">
      <w:pPr>
        <w:shd w:val="clear" w:color="auto" w:fill="FFFFFF"/>
        <w:spacing w:after="100" w:afterAutospacing="1" w:line="240" w:lineRule="auto"/>
        <w:rPr>
          <w:rFonts w:ascii="PT Serif" w:hAnsi="PT Serif"/>
          <w:color w:val="22272F"/>
          <w:sz w:val="26"/>
          <w:szCs w:val="26"/>
        </w:rPr>
      </w:pPr>
      <w:r>
        <w:rPr>
          <w:rFonts w:ascii="PT Serif" w:hAnsi="PT Serif"/>
          <w:color w:val="22272F"/>
          <w:sz w:val="26"/>
          <w:szCs w:val="26"/>
        </w:rPr>
        <w:t>а) </w:t>
      </w:r>
      <w:hyperlink r:id="rId40" w:anchor="/document/72120022/entry/12010" w:history="1">
        <w:r>
          <w:rPr>
            <w:rStyle w:val="a3"/>
            <w:rFonts w:ascii="PT Serif" w:hAnsi="PT Serif"/>
            <w:color w:val="3272C0"/>
            <w:sz w:val="26"/>
            <w:szCs w:val="26"/>
            <w:u w:val="none"/>
          </w:rPr>
          <w:t>таблицу</w:t>
        </w:r>
      </w:hyperlink>
      <w:r>
        <w:rPr>
          <w:rFonts w:ascii="PT Serif" w:hAnsi="PT Serif"/>
          <w:color w:val="22272F"/>
          <w:sz w:val="26"/>
          <w:szCs w:val="26"/>
        </w:rPr>
        <w:t> "Состав расходов, включаемых в плату за технологическое присоединение, предусмотренный пунктом 26(20) Основных положений, в случаях осуществления технологического присоединения газоиспользующего оборудования по индивидуальному проекту" изложить в следующей редакции:</w:t>
      </w:r>
    </w:p>
    <w:p w:rsidR="004478B0" w:rsidRPr="004478B0" w:rsidRDefault="004478B0" w:rsidP="004478B0">
      <w:pPr>
        <w:shd w:val="clear" w:color="auto" w:fill="FFFFFF"/>
        <w:spacing w:after="100" w:afterAutospacing="1"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92"/>
        <w:gridCol w:w="6919"/>
        <w:gridCol w:w="1537"/>
      </w:tblGrid>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jc w:val="center"/>
              <w:rPr>
                <w:rFonts w:ascii="Segoe UI" w:eastAsia="Times New Roman" w:hAnsi="Segoe UI" w:cs="Segoe UI"/>
                <w:b/>
                <w:bCs/>
                <w:color w:val="212529"/>
                <w:sz w:val="24"/>
                <w:szCs w:val="24"/>
                <w:lang w:eastAsia="ru-RU"/>
              </w:rPr>
            </w:pPr>
            <w:r w:rsidRPr="004478B0">
              <w:rPr>
                <w:rFonts w:ascii="Segoe UI" w:eastAsia="Times New Roman" w:hAnsi="Segoe UI" w:cs="Segoe UI"/>
                <w:b/>
                <w:bCs/>
                <w:color w:val="212529"/>
                <w:sz w:val="24"/>
                <w:szCs w:val="24"/>
                <w:lang w:eastAsia="ru-RU"/>
              </w:rPr>
              <w:t>N пункта</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jc w:val="center"/>
              <w:rPr>
                <w:rFonts w:ascii="Segoe UI" w:eastAsia="Times New Roman" w:hAnsi="Segoe UI" w:cs="Segoe UI"/>
                <w:b/>
                <w:bCs/>
                <w:color w:val="212529"/>
                <w:sz w:val="24"/>
                <w:szCs w:val="24"/>
                <w:lang w:eastAsia="ru-RU"/>
              </w:rPr>
            </w:pPr>
            <w:r w:rsidRPr="004478B0">
              <w:rPr>
                <w:rFonts w:ascii="Segoe UI" w:eastAsia="Times New Roman" w:hAnsi="Segoe UI" w:cs="Segoe UI"/>
                <w:b/>
                <w:bCs/>
                <w:color w:val="212529"/>
                <w:sz w:val="24"/>
                <w:szCs w:val="24"/>
                <w:lang w:eastAsia="ru-RU"/>
              </w:rPr>
              <w:t>Показатели</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jc w:val="center"/>
              <w:rPr>
                <w:rFonts w:ascii="Segoe UI" w:eastAsia="Times New Roman" w:hAnsi="Segoe UI" w:cs="Segoe UI"/>
                <w:b/>
                <w:bCs/>
                <w:color w:val="212529"/>
                <w:sz w:val="24"/>
                <w:szCs w:val="24"/>
                <w:lang w:eastAsia="ru-RU"/>
              </w:rPr>
            </w:pPr>
            <w:r w:rsidRPr="004478B0">
              <w:rPr>
                <w:rFonts w:ascii="Segoe UI" w:eastAsia="Times New Roman" w:hAnsi="Segoe UI" w:cs="Segoe UI"/>
                <w:b/>
                <w:bCs/>
                <w:color w:val="212529"/>
                <w:sz w:val="24"/>
                <w:szCs w:val="24"/>
                <w:lang w:eastAsia="ru-RU"/>
              </w:rPr>
              <w:t>Расходы, тысячи рублей</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Расходы, связанные с приемом заявки о подключении, подготовкой договора о подключении и дополнительных соглашений к нему</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Расходы на разработку проектной документации</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Расходы на выполнение технических условий, в том числе:</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3.1</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Строительство стальных газопроводов</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lastRenderedPageBreak/>
              <w:t>3.1.1</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Наземная (надземная) прокладка</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158 мм и менее</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159-218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219-272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273 - 324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325 - 425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426 - 529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530 мм и выше</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3.1.2</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Подземная прокладка</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158 мм и менее</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159-218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219-272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273 - 324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325 - 425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426 - 529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530 мм и выше</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3.2</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Строительство полиэтиленовых газопроводов</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109 мм и менее</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110 - 159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160 - 224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225 - 314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315 - 399 мм</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400 мм и выше</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3.3</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Строительство (реконструкция) пунктов редуцирования газа</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до 40 куб. метров в час</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40 - 99 куб. метров в час</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100 - 399 куб. метров в час</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400 - 999 куб. метров в час</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1000 - 1999 куб. метров в час</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2000 - 2999 куб. метров в час</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3000 - 3999 куб. метров в час</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4000 - 4999 куб. метров в час</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5000 - 9999 куб. метров в час</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10000 - 19999 куб. метров в час</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20000 - 29999 куб. метров в час</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30000 куб. метров в час и выше</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3.4</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Строительство (реконструкция) систем электрохимической (катодной) защиты</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до 1 кВт</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от 1 кВт до 2 кВт</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от 2 кВт до 3 кВт</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lastRenderedPageBreak/>
              <w:t>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свыше 3 кВт</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3.5</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Расходы на ликвидацию дефицита пропускной способности существующих сетей газораспределения</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Расходы, связанные с мониторингом выполнения Заявителем технических условий</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Расходы, связанные с осуществлением фактического подключения (технологического присоединения) объектов капитального строительства Заявителя к сети газораспределения и проведением пуска газа</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Эффективная ставка налога на прибыль, в %</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Налог на прибыль</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Расходы на проведение мероприятий по технологическому присоединению газоиспользующего оборудования Заявителя, всего:</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w:t>
            </w:r>
          </w:p>
        </w:tc>
      </w:tr>
      <w:tr w:rsidR="004478B0" w:rsidRPr="004478B0" w:rsidTr="004478B0">
        <w:tc>
          <w:tcPr>
            <w:tcW w:w="0" w:type="auto"/>
            <w:gridSpan w:val="3"/>
            <w:tcBorders>
              <w:top w:val="single" w:sz="2" w:space="0" w:color="auto"/>
              <w:left w:val="single" w:sz="2" w:space="0" w:color="auto"/>
              <w:bottom w:val="single" w:sz="2" w:space="0" w:color="auto"/>
              <w:right w:val="single" w:sz="2" w:space="0" w:color="auto"/>
            </w:tcBorders>
            <w:shd w:val="clear" w:color="auto" w:fill="FFFFFF"/>
            <w:hideMark/>
          </w:tcPr>
          <w:p w:rsidR="003567C7"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xml:space="preserve">1. Расходы по всем строкам (кроме строк 3.5, 4, 5) указываются без учета стоимости мероприятий, связанных с ликвидацией дефицита пропускной способности существующих газораспределительных сетей. </w:t>
            </w:r>
          </w:p>
          <w:p w:rsidR="003567C7"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xml:space="preserve">2. Расходы по строке 2 определяются на основании фактических данных по разработке проектной документации и проведению экспертизы проектной документации в случаях, предусмотренных законодательством Российской Федерации. </w:t>
            </w:r>
          </w:p>
          <w:p w:rsidR="003567C7"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 xml:space="preserve">3. Расходы по строке 3 рассчитываются исходя из сметной стоимости строительства, но не выше средних рыночных цен материалов (работ, услуг), необходимых для строительства газораспределительной сети в целях технологического присоединения. </w:t>
            </w:r>
          </w:p>
          <w:p w:rsidR="004478B0" w:rsidRPr="004478B0" w:rsidRDefault="004478B0" w:rsidP="004478B0">
            <w:pPr>
              <w:spacing w:after="0"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4. Расходы по строкам 1, 4, 5 учитываются исходя из установленных стандартизированных тарифных ставок в текущем периоде регулирования с учетом индекса потребительских цен на очередной календарный год.</w:t>
            </w:r>
          </w:p>
        </w:tc>
      </w:tr>
    </w:tbl>
    <w:p w:rsidR="004478B0" w:rsidRPr="004478B0" w:rsidRDefault="004478B0" w:rsidP="004478B0">
      <w:pPr>
        <w:shd w:val="clear" w:color="auto" w:fill="FFFFFF"/>
        <w:spacing w:after="100" w:afterAutospacing="1" w:line="240" w:lineRule="auto"/>
        <w:rPr>
          <w:rFonts w:ascii="Segoe UI" w:eastAsia="Times New Roman" w:hAnsi="Segoe UI" w:cs="Segoe UI"/>
          <w:color w:val="212529"/>
          <w:sz w:val="24"/>
          <w:szCs w:val="24"/>
          <w:lang w:eastAsia="ru-RU"/>
        </w:rPr>
      </w:pPr>
      <w:r w:rsidRPr="004478B0">
        <w:rPr>
          <w:rFonts w:ascii="Segoe UI" w:eastAsia="Times New Roman" w:hAnsi="Segoe UI" w:cs="Segoe UI"/>
          <w:color w:val="212529"/>
          <w:sz w:val="24"/>
          <w:szCs w:val="24"/>
          <w:lang w:eastAsia="ru-RU"/>
        </w:rPr>
        <w:t>";</w:t>
      </w:r>
    </w:p>
    <w:p w:rsidR="004478B0" w:rsidRDefault="004478B0" w:rsidP="004478B0">
      <w:pPr>
        <w:pStyle w:val="s1"/>
        <w:shd w:val="clear" w:color="auto" w:fill="FFFFFF"/>
        <w:jc w:val="both"/>
        <w:rPr>
          <w:rFonts w:ascii="PT Serif" w:hAnsi="PT Serif"/>
          <w:color w:val="22272F"/>
          <w:sz w:val="26"/>
          <w:szCs w:val="26"/>
        </w:rPr>
      </w:pPr>
      <w:r>
        <w:rPr>
          <w:rFonts w:ascii="PT Serif" w:hAnsi="PT Serif"/>
          <w:color w:val="22272F"/>
          <w:sz w:val="26"/>
          <w:szCs w:val="26"/>
        </w:rPr>
        <w:t>б) </w:t>
      </w:r>
      <w:hyperlink r:id="rId41" w:anchor="/document/72120022/entry/120010" w:history="1">
        <w:r>
          <w:rPr>
            <w:rStyle w:val="a3"/>
            <w:rFonts w:ascii="PT Serif" w:hAnsi="PT Serif"/>
            <w:color w:val="3272C0"/>
            <w:sz w:val="26"/>
            <w:szCs w:val="26"/>
            <w:u w:val="none"/>
          </w:rPr>
          <w:t>примечания 1-4</w:t>
        </w:r>
      </w:hyperlink>
      <w:r>
        <w:rPr>
          <w:rFonts w:ascii="PT Serif" w:hAnsi="PT Serif"/>
          <w:color w:val="22272F"/>
          <w:sz w:val="26"/>
          <w:szCs w:val="26"/>
        </w:rPr>
        <w:t> признать утратившими силу.</w:t>
      </w:r>
    </w:p>
    <w:p w:rsidR="004478B0" w:rsidRDefault="004478B0" w:rsidP="00580FF2">
      <w:pPr>
        <w:autoSpaceDE w:val="0"/>
        <w:autoSpaceDN w:val="0"/>
        <w:adjustRightInd w:val="0"/>
        <w:spacing w:after="0" w:line="240" w:lineRule="auto"/>
        <w:jc w:val="both"/>
        <w:rPr>
          <w:rFonts w:ascii="Times New Roman" w:hAnsi="Times New Roman" w:cs="Times New Roman"/>
          <w:b/>
          <w:bCs/>
          <w:sz w:val="24"/>
          <w:szCs w:val="24"/>
        </w:rPr>
      </w:pPr>
    </w:p>
    <w:sectPr w:rsidR="004478B0" w:rsidSect="004478B0">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8D"/>
    <w:rsid w:val="0010709E"/>
    <w:rsid w:val="0015608A"/>
    <w:rsid w:val="002109EC"/>
    <w:rsid w:val="00282830"/>
    <w:rsid w:val="002A3C5C"/>
    <w:rsid w:val="002D5ECA"/>
    <w:rsid w:val="00326579"/>
    <w:rsid w:val="003567C7"/>
    <w:rsid w:val="0039191E"/>
    <w:rsid w:val="004478B0"/>
    <w:rsid w:val="004B738A"/>
    <w:rsid w:val="00544308"/>
    <w:rsid w:val="00580FF2"/>
    <w:rsid w:val="008338E9"/>
    <w:rsid w:val="008429EB"/>
    <w:rsid w:val="008B048D"/>
    <w:rsid w:val="00B050BB"/>
    <w:rsid w:val="00BE127E"/>
    <w:rsid w:val="00BE71D2"/>
    <w:rsid w:val="00DA1731"/>
    <w:rsid w:val="00E950F8"/>
    <w:rsid w:val="00FC5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FDD97D-0A75-4A02-872D-741EA759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4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6">
    <w:name w:val="s_16"/>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E71D2"/>
    <w:rPr>
      <w:color w:val="0000FF"/>
      <w:u w:val="single"/>
    </w:rPr>
  </w:style>
  <w:style w:type="paragraph" w:customStyle="1" w:styleId="s3">
    <w:name w:val="s_3"/>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E71D2"/>
    <w:rPr>
      <w:i/>
      <w:iCs/>
    </w:rPr>
  </w:style>
  <w:style w:type="paragraph" w:customStyle="1" w:styleId="s1">
    <w:name w:val="s_1"/>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E71D2"/>
  </w:style>
  <w:style w:type="paragraph" w:customStyle="1" w:styleId="s9">
    <w:name w:val="s_9"/>
    <w:basedOn w:val="a"/>
    <w:rsid w:val="005443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5">
    <w:name w:val="s_25"/>
    <w:basedOn w:val="a0"/>
    <w:rsid w:val="00544308"/>
  </w:style>
  <w:style w:type="paragraph" w:customStyle="1" w:styleId="s15">
    <w:name w:val="s_15"/>
    <w:basedOn w:val="a"/>
    <w:rsid w:val="00FC52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4478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42605">
      <w:bodyDiv w:val="1"/>
      <w:marLeft w:val="0"/>
      <w:marRight w:val="0"/>
      <w:marTop w:val="0"/>
      <w:marBottom w:val="0"/>
      <w:divBdr>
        <w:top w:val="none" w:sz="0" w:space="0" w:color="auto"/>
        <w:left w:val="none" w:sz="0" w:space="0" w:color="auto"/>
        <w:bottom w:val="none" w:sz="0" w:space="0" w:color="auto"/>
        <w:right w:val="none" w:sz="0" w:space="0" w:color="auto"/>
      </w:divBdr>
      <w:divsChild>
        <w:div w:id="1847086506">
          <w:marLeft w:val="0"/>
          <w:marRight w:val="0"/>
          <w:marTop w:val="0"/>
          <w:marBottom w:val="0"/>
          <w:divBdr>
            <w:top w:val="none" w:sz="0" w:space="0" w:color="auto"/>
            <w:left w:val="none" w:sz="0" w:space="0" w:color="auto"/>
            <w:bottom w:val="none" w:sz="0" w:space="0" w:color="auto"/>
            <w:right w:val="none" w:sz="0" w:space="0" w:color="auto"/>
          </w:divBdr>
          <w:divsChild>
            <w:div w:id="2026901215">
              <w:marLeft w:val="0"/>
              <w:marRight w:val="0"/>
              <w:marTop w:val="0"/>
              <w:marBottom w:val="0"/>
              <w:divBdr>
                <w:top w:val="none" w:sz="0" w:space="0" w:color="auto"/>
                <w:left w:val="none" w:sz="0" w:space="0" w:color="auto"/>
                <w:bottom w:val="none" w:sz="0" w:space="0" w:color="auto"/>
                <w:right w:val="none" w:sz="0" w:space="0" w:color="auto"/>
              </w:divBdr>
            </w:div>
            <w:div w:id="289046279">
              <w:marLeft w:val="0"/>
              <w:marRight w:val="0"/>
              <w:marTop w:val="0"/>
              <w:marBottom w:val="0"/>
              <w:divBdr>
                <w:top w:val="none" w:sz="0" w:space="0" w:color="auto"/>
                <w:left w:val="none" w:sz="0" w:space="0" w:color="auto"/>
                <w:bottom w:val="none" w:sz="0" w:space="0" w:color="auto"/>
                <w:right w:val="none" w:sz="0" w:space="0" w:color="auto"/>
              </w:divBdr>
              <w:divsChild>
                <w:div w:id="2574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3693">
          <w:marLeft w:val="0"/>
          <w:marRight w:val="0"/>
          <w:marTop w:val="0"/>
          <w:marBottom w:val="0"/>
          <w:divBdr>
            <w:top w:val="none" w:sz="0" w:space="0" w:color="auto"/>
            <w:left w:val="none" w:sz="0" w:space="0" w:color="auto"/>
            <w:bottom w:val="none" w:sz="0" w:space="0" w:color="auto"/>
            <w:right w:val="none" w:sz="0" w:space="0" w:color="auto"/>
          </w:divBdr>
          <w:divsChild>
            <w:div w:id="169106766">
              <w:marLeft w:val="0"/>
              <w:marRight w:val="0"/>
              <w:marTop w:val="0"/>
              <w:marBottom w:val="0"/>
              <w:divBdr>
                <w:top w:val="none" w:sz="0" w:space="0" w:color="auto"/>
                <w:left w:val="none" w:sz="0" w:space="0" w:color="auto"/>
                <w:bottom w:val="none" w:sz="0" w:space="0" w:color="auto"/>
                <w:right w:val="none" w:sz="0" w:space="0" w:color="auto"/>
              </w:divBdr>
            </w:div>
            <w:div w:id="976181203">
              <w:marLeft w:val="0"/>
              <w:marRight w:val="0"/>
              <w:marTop w:val="0"/>
              <w:marBottom w:val="0"/>
              <w:divBdr>
                <w:top w:val="none" w:sz="0" w:space="0" w:color="auto"/>
                <w:left w:val="none" w:sz="0" w:space="0" w:color="auto"/>
                <w:bottom w:val="none" w:sz="0" w:space="0" w:color="auto"/>
                <w:right w:val="none" w:sz="0" w:space="0" w:color="auto"/>
              </w:divBdr>
              <w:divsChild>
                <w:div w:id="4734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4210">
          <w:marLeft w:val="0"/>
          <w:marRight w:val="0"/>
          <w:marTop w:val="0"/>
          <w:marBottom w:val="0"/>
          <w:divBdr>
            <w:top w:val="none" w:sz="0" w:space="0" w:color="auto"/>
            <w:left w:val="none" w:sz="0" w:space="0" w:color="auto"/>
            <w:bottom w:val="none" w:sz="0" w:space="0" w:color="auto"/>
            <w:right w:val="none" w:sz="0" w:space="0" w:color="auto"/>
          </w:divBdr>
          <w:divsChild>
            <w:div w:id="1606309497">
              <w:marLeft w:val="0"/>
              <w:marRight w:val="0"/>
              <w:marTop w:val="0"/>
              <w:marBottom w:val="0"/>
              <w:divBdr>
                <w:top w:val="none" w:sz="0" w:space="0" w:color="auto"/>
                <w:left w:val="none" w:sz="0" w:space="0" w:color="auto"/>
                <w:bottom w:val="none" w:sz="0" w:space="0" w:color="auto"/>
                <w:right w:val="none" w:sz="0" w:space="0" w:color="auto"/>
              </w:divBdr>
            </w:div>
            <w:div w:id="74669905">
              <w:marLeft w:val="0"/>
              <w:marRight w:val="0"/>
              <w:marTop w:val="0"/>
              <w:marBottom w:val="0"/>
              <w:divBdr>
                <w:top w:val="none" w:sz="0" w:space="0" w:color="auto"/>
                <w:left w:val="none" w:sz="0" w:space="0" w:color="auto"/>
                <w:bottom w:val="none" w:sz="0" w:space="0" w:color="auto"/>
                <w:right w:val="none" w:sz="0" w:space="0" w:color="auto"/>
              </w:divBdr>
            </w:div>
            <w:div w:id="992565064">
              <w:marLeft w:val="0"/>
              <w:marRight w:val="0"/>
              <w:marTop w:val="0"/>
              <w:marBottom w:val="0"/>
              <w:divBdr>
                <w:top w:val="none" w:sz="0" w:space="0" w:color="auto"/>
                <w:left w:val="none" w:sz="0" w:space="0" w:color="auto"/>
                <w:bottom w:val="none" w:sz="0" w:space="0" w:color="auto"/>
                <w:right w:val="none" w:sz="0" w:space="0" w:color="auto"/>
              </w:divBdr>
            </w:div>
          </w:divsChild>
        </w:div>
        <w:div w:id="749615868">
          <w:marLeft w:val="0"/>
          <w:marRight w:val="0"/>
          <w:marTop w:val="0"/>
          <w:marBottom w:val="0"/>
          <w:divBdr>
            <w:top w:val="none" w:sz="0" w:space="0" w:color="auto"/>
            <w:left w:val="none" w:sz="0" w:space="0" w:color="auto"/>
            <w:bottom w:val="none" w:sz="0" w:space="0" w:color="auto"/>
            <w:right w:val="none" w:sz="0" w:space="0" w:color="auto"/>
          </w:divBdr>
          <w:divsChild>
            <w:div w:id="2075544509">
              <w:marLeft w:val="0"/>
              <w:marRight w:val="0"/>
              <w:marTop w:val="0"/>
              <w:marBottom w:val="0"/>
              <w:divBdr>
                <w:top w:val="none" w:sz="0" w:space="0" w:color="auto"/>
                <w:left w:val="none" w:sz="0" w:space="0" w:color="auto"/>
                <w:bottom w:val="none" w:sz="0" w:space="0" w:color="auto"/>
                <w:right w:val="none" w:sz="0" w:space="0" w:color="auto"/>
              </w:divBdr>
            </w:div>
          </w:divsChild>
        </w:div>
        <w:div w:id="360740005">
          <w:marLeft w:val="0"/>
          <w:marRight w:val="0"/>
          <w:marTop w:val="0"/>
          <w:marBottom w:val="0"/>
          <w:divBdr>
            <w:top w:val="none" w:sz="0" w:space="0" w:color="auto"/>
            <w:left w:val="none" w:sz="0" w:space="0" w:color="auto"/>
            <w:bottom w:val="none" w:sz="0" w:space="0" w:color="auto"/>
            <w:right w:val="none" w:sz="0" w:space="0" w:color="auto"/>
          </w:divBdr>
          <w:divsChild>
            <w:div w:id="10880535">
              <w:marLeft w:val="0"/>
              <w:marRight w:val="0"/>
              <w:marTop w:val="0"/>
              <w:marBottom w:val="0"/>
              <w:divBdr>
                <w:top w:val="none" w:sz="0" w:space="0" w:color="auto"/>
                <w:left w:val="none" w:sz="0" w:space="0" w:color="auto"/>
                <w:bottom w:val="none" w:sz="0" w:space="0" w:color="auto"/>
                <w:right w:val="none" w:sz="0" w:space="0" w:color="auto"/>
              </w:divBdr>
            </w:div>
            <w:div w:id="6846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3674">
      <w:bodyDiv w:val="1"/>
      <w:marLeft w:val="0"/>
      <w:marRight w:val="0"/>
      <w:marTop w:val="0"/>
      <w:marBottom w:val="0"/>
      <w:divBdr>
        <w:top w:val="none" w:sz="0" w:space="0" w:color="auto"/>
        <w:left w:val="none" w:sz="0" w:space="0" w:color="auto"/>
        <w:bottom w:val="none" w:sz="0" w:space="0" w:color="auto"/>
        <w:right w:val="none" w:sz="0" w:space="0" w:color="auto"/>
      </w:divBdr>
    </w:div>
    <w:div w:id="253319021">
      <w:bodyDiv w:val="1"/>
      <w:marLeft w:val="0"/>
      <w:marRight w:val="0"/>
      <w:marTop w:val="0"/>
      <w:marBottom w:val="0"/>
      <w:divBdr>
        <w:top w:val="none" w:sz="0" w:space="0" w:color="auto"/>
        <w:left w:val="none" w:sz="0" w:space="0" w:color="auto"/>
        <w:bottom w:val="none" w:sz="0" w:space="0" w:color="auto"/>
        <w:right w:val="none" w:sz="0" w:space="0" w:color="auto"/>
      </w:divBdr>
      <w:divsChild>
        <w:div w:id="38483421">
          <w:marLeft w:val="0"/>
          <w:marRight w:val="0"/>
          <w:marTop w:val="0"/>
          <w:marBottom w:val="0"/>
          <w:divBdr>
            <w:top w:val="none" w:sz="0" w:space="0" w:color="auto"/>
            <w:left w:val="none" w:sz="0" w:space="0" w:color="auto"/>
            <w:bottom w:val="none" w:sz="0" w:space="0" w:color="auto"/>
            <w:right w:val="none" w:sz="0" w:space="0" w:color="auto"/>
          </w:divBdr>
        </w:div>
        <w:div w:id="35589014">
          <w:marLeft w:val="0"/>
          <w:marRight w:val="0"/>
          <w:marTop w:val="0"/>
          <w:marBottom w:val="0"/>
          <w:divBdr>
            <w:top w:val="none" w:sz="0" w:space="0" w:color="auto"/>
            <w:left w:val="none" w:sz="0" w:space="0" w:color="auto"/>
            <w:bottom w:val="none" w:sz="0" w:space="0" w:color="auto"/>
            <w:right w:val="none" w:sz="0" w:space="0" w:color="auto"/>
          </w:divBdr>
        </w:div>
        <w:div w:id="2095317202">
          <w:marLeft w:val="0"/>
          <w:marRight w:val="0"/>
          <w:marTop w:val="0"/>
          <w:marBottom w:val="0"/>
          <w:divBdr>
            <w:top w:val="none" w:sz="0" w:space="0" w:color="auto"/>
            <w:left w:val="none" w:sz="0" w:space="0" w:color="auto"/>
            <w:bottom w:val="none" w:sz="0" w:space="0" w:color="auto"/>
            <w:right w:val="none" w:sz="0" w:space="0" w:color="auto"/>
          </w:divBdr>
          <w:divsChild>
            <w:div w:id="1754207176">
              <w:marLeft w:val="0"/>
              <w:marRight w:val="0"/>
              <w:marTop w:val="0"/>
              <w:marBottom w:val="0"/>
              <w:divBdr>
                <w:top w:val="none" w:sz="0" w:space="0" w:color="auto"/>
                <w:left w:val="none" w:sz="0" w:space="0" w:color="auto"/>
                <w:bottom w:val="none" w:sz="0" w:space="0" w:color="auto"/>
                <w:right w:val="none" w:sz="0" w:space="0" w:color="auto"/>
              </w:divBdr>
            </w:div>
            <w:div w:id="1633169543">
              <w:marLeft w:val="0"/>
              <w:marRight w:val="0"/>
              <w:marTop w:val="0"/>
              <w:marBottom w:val="0"/>
              <w:divBdr>
                <w:top w:val="none" w:sz="0" w:space="0" w:color="auto"/>
                <w:left w:val="none" w:sz="0" w:space="0" w:color="auto"/>
                <w:bottom w:val="none" w:sz="0" w:space="0" w:color="auto"/>
                <w:right w:val="none" w:sz="0" w:space="0" w:color="auto"/>
              </w:divBdr>
            </w:div>
            <w:div w:id="1370914517">
              <w:marLeft w:val="0"/>
              <w:marRight w:val="0"/>
              <w:marTop w:val="0"/>
              <w:marBottom w:val="0"/>
              <w:divBdr>
                <w:top w:val="none" w:sz="0" w:space="0" w:color="auto"/>
                <w:left w:val="none" w:sz="0" w:space="0" w:color="auto"/>
                <w:bottom w:val="none" w:sz="0" w:space="0" w:color="auto"/>
                <w:right w:val="none" w:sz="0" w:space="0" w:color="auto"/>
              </w:divBdr>
            </w:div>
            <w:div w:id="139697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4156">
      <w:bodyDiv w:val="1"/>
      <w:marLeft w:val="0"/>
      <w:marRight w:val="0"/>
      <w:marTop w:val="0"/>
      <w:marBottom w:val="0"/>
      <w:divBdr>
        <w:top w:val="none" w:sz="0" w:space="0" w:color="auto"/>
        <w:left w:val="none" w:sz="0" w:space="0" w:color="auto"/>
        <w:bottom w:val="none" w:sz="0" w:space="0" w:color="auto"/>
        <w:right w:val="none" w:sz="0" w:space="0" w:color="auto"/>
      </w:divBdr>
    </w:div>
    <w:div w:id="401221054">
      <w:bodyDiv w:val="1"/>
      <w:marLeft w:val="0"/>
      <w:marRight w:val="0"/>
      <w:marTop w:val="0"/>
      <w:marBottom w:val="0"/>
      <w:divBdr>
        <w:top w:val="none" w:sz="0" w:space="0" w:color="auto"/>
        <w:left w:val="none" w:sz="0" w:space="0" w:color="auto"/>
        <w:bottom w:val="none" w:sz="0" w:space="0" w:color="auto"/>
        <w:right w:val="none" w:sz="0" w:space="0" w:color="auto"/>
      </w:divBdr>
      <w:divsChild>
        <w:div w:id="1710687895">
          <w:marLeft w:val="0"/>
          <w:marRight w:val="0"/>
          <w:marTop w:val="0"/>
          <w:marBottom w:val="0"/>
          <w:divBdr>
            <w:top w:val="none" w:sz="0" w:space="0" w:color="auto"/>
            <w:left w:val="none" w:sz="0" w:space="0" w:color="auto"/>
            <w:bottom w:val="none" w:sz="0" w:space="0" w:color="auto"/>
            <w:right w:val="none" w:sz="0" w:space="0" w:color="auto"/>
          </w:divBdr>
          <w:divsChild>
            <w:div w:id="453257312">
              <w:marLeft w:val="0"/>
              <w:marRight w:val="0"/>
              <w:marTop w:val="0"/>
              <w:marBottom w:val="0"/>
              <w:divBdr>
                <w:top w:val="none" w:sz="0" w:space="0" w:color="auto"/>
                <w:left w:val="none" w:sz="0" w:space="0" w:color="auto"/>
                <w:bottom w:val="none" w:sz="0" w:space="0" w:color="auto"/>
                <w:right w:val="none" w:sz="0" w:space="0" w:color="auto"/>
              </w:divBdr>
            </w:div>
            <w:div w:id="190189195">
              <w:marLeft w:val="0"/>
              <w:marRight w:val="0"/>
              <w:marTop w:val="0"/>
              <w:marBottom w:val="0"/>
              <w:divBdr>
                <w:top w:val="none" w:sz="0" w:space="0" w:color="auto"/>
                <w:left w:val="none" w:sz="0" w:space="0" w:color="auto"/>
                <w:bottom w:val="none" w:sz="0" w:space="0" w:color="auto"/>
                <w:right w:val="none" w:sz="0" w:space="0" w:color="auto"/>
              </w:divBdr>
            </w:div>
            <w:div w:id="2052728815">
              <w:marLeft w:val="0"/>
              <w:marRight w:val="0"/>
              <w:marTop w:val="0"/>
              <w:marBottom w:val="0"/>
              <w:divBdr>
                <w:top w:val="none" w:sz="0" w:space="0" w:color="auto"/>
                <w:left w:val="none" w:sz="0" w:space="0" w:color="auto"/>
                <w:bottom w:val="none" w:sz="0" w:space="0" w:color="auto"/>
                <w:right w:val="none" w:sz="0" w:space="0" w:color="auto"/>
              </w:divBdr>
            </w:div>
            <w:div w:id="153764774">
              <w:marLeft w:val="0"/>
              <w:marRight w:val="0"/>
              <w:marTop w:val="0"/>
              <w:marBottom w:val="0"/>
              <w:divBdr>
                <w:top w:val="none" w:sz="0" w:space="0" w:color="auto"/>
                <w:left w:val="none" w:sz="0" w:space="0" w:color="auto"/>
                <w:bottom w:val="none" w:sz="0" w:space="0" w:color="auto"/>
                <w:right w:val="none" w:sz="0" w:space="0" w:color="auto"/>
              </w:divBdr>
            </w:div>
          </w:divsChild>
        </w:div>
        <w:div w:id="584847176">
          <w:marLeft w:val="0"/>
          <w:marRight w:val="0"/>
          <w:marTop w:val="0"/>
          <w:marBottom w:val="0"/>
          <w:divBdr>
            <w:top w:val="none" w:sz="0" w:space="0" w:color="auto"/>
            <w:left w:val="none" w:sz="0" w:space="0" w:color="auto"/>
            <w:bottom w:val="none" w:sz="0" w:space="0" w:color="auto"/>
            <w:right w:val="none" w:sz="0" w:space="0" w:color="auto"/>
          </w:divBdr>
          <w:divsChild>
            <w:div w:id="916861002">
              <w:marLeft w:val="0"/>
              <w:marRight w:val="0"/>
              <w:marTop w:val="0"/>
              <w:marBottom w:val="0"/>
              <w:divBdr>
                <w:top w:val="none" w:sz="0" w:space="0" w:color="auto"/>
                <w:left w:val="none" w:sz="0" w:space="0" w:color="auto"/>
                <w:bottom w:val="none" w:sz="0" w:space="0" w:color="auto"/>
                <w:right w:val="none" w:sz="0" w:space="0" w:color="auto"/>
              </w:divBdr>
              <w:divsChild>
                <w:div w:id="1230112546">
                  <w:marLeft w:val="0"/>
                  <w:marRight w:val="0"/>
                  <w:marTop w:val="0"/>
                  <w:marBottom w:val="0"/>
                  <w:divBdr>
                    <w:top w:val="none" w:sz="0" w:space="0" w:color="auto"/>
                    <w:left w:val="none" w:sz="0" w:space="0" w:color="auto"/>
                    <w:bottom w:val="none" w:sz="0" w:space="0" w:color="auto"/>
                    <w:right w:val="none" w:sz="0" w:space="0" w:color="auto"/>
                  </w:divBdr>
                </w:div>
              </w:divsChild>
            </w:div>
            <w:div w:id="1180703061">
              <w:marLeft w:val="0"/>
              <w:marRight w:val="0"/>
              <w:marTop w:val="0"/>
              <w:marBottom w:val="0"/>
              <w:divBdr>
                <w:top w:val="none" w:sz="0" w:space="0" w:color="auto"/>
                <w:left w:val="none" w:sz="0" w:space="0" w:color="auto"/>
                <w:bottom w:val="none" w:sz="0" w:space="0" w:color="auto"/>
                <w:right w:val="none" w:sz="0" w:space="0" w:color="auto"/>
              </w:divBdr>
              <w:divsChild>
                <w:div w:id="364522904">
                  <w:marLeft w:val="0"/>
                  <w:marRight w:val="0"/>
                  <w:marTop w:val="0"/>
                  <w:marBottom w:val="0"/>
                  <w:divBdr>
                    <w:top w:val="none" w:sz="0" w:space="0" w:color="auto"/>
                    <w:left w:val="none" w:sz="0" w:space="0" w:color="auto"/>
                    <w:bottom w:val="none" w:sz="0" w:space="0" w:color="auto"/>
                    <w:right w:val="none" w:sz="0" w:space="0" w:color="auto"/>
                  </w:divBdr>
                </w:div>
              </w:divsChild>
            </w:div>
            <w:div w:id="1869490567">
              <w:marLeft w:val="0"/>
              <w:marRight w:val="0"/>
              <w:marTop w:val="0"/>
              <w:marBottom w:val="0"/>
              <w:divBdr>
                <w:top w:val="none" w:sz="0" w:space="0" w:color="auto"/>
                <w:left w:val="none" w:sz="0" w:space="0" w:color="auto"/>
                <w:bottom w:val="none" w:sz="0" w:space="0" w:color="auto"/>
                <w:right w:val="none" w:sz="0" w:space="0" w:color="auto"/>
              </w:divBdr>
            </w:div>
          </w:divsChild>
        </w:div>
        <w:div w:id="1056245514">
          <w:marLeft w:val="0"/>
          <w:marRight w:val="0"/>
          <w:marTop w:val="0"/>
          <w:marBottom w:val="0"/>
          <w:divBdr>
            <w:top w:val="none" w:sz="0" w:space="0" w:color="auto"/>
            <w:left w:val="none" w:sz="0" w:space="0" w:color="auto"/>
            <w:bottom w:val="none" w:sz="0" w:space="0" w:color="auto"/>
            <w:right w:val="none" w:sz="0" w:space="0" w:color="auto"/>
          </w:divBdr>
          <w:divsChild>
            <w:div w:id="929124627">
              <w:marLeft w:val="0"/>
              <w:marRight w:val="0"/>
              <w:marTop w:val="0"/>
              <w:marBottom w:val="0"/>
              <w:divBdr>
                <w:top w:val="none" w:sz="0" w:space="0" w:color="auto"/>
                <w:left w:val="none" w:sz="0" w:space="0" w:color="auto"/>
                <w:bottom w:val="none" w:sz="0" w:space="0" w:color="auto"/>
                <w:right w:val="none" w:sz="0" w:space="0" w:color="auto"/>
              </w:divBdr>
            </w:div>
            <w:div w:id="1875999194">
              <w:marLeft w:val="0"/>
              <w:marRight w:val="0"/>
              <w:marTop w:val="0"/>
              <w:marBottom w:val="0"/>
              <w:divBdr>
                <w:top w:val="none" w:sz="0" w:space="0" w:color="auto"/>
                <w:left w:val="none" w:sz="0" w:space="0" w:color="auto"/>
                <w:bottom w:val="none" w:sz="0" w:space="0" w:color="auto"/>
                <w:right w:val="none" w:sz="0" w:space="0" w:color="auto"/>
              </w:divBdr>
            </w:div>
          </w:divsChild>
        </w:div>
        <w:div w:id="505874044">
          <w:marLeft w:val="0"/>
          <w:marRight w:val="0"/>
          <w:marTop w:val="0"/>
          <w:marBottom w:val="0"/>
          <w:divBdr>
            <w:top w:val="none" w:sz="0" w:space="0" w:color="auto"/>
            <w:left w:val="none" w:sz="0" w:space="0" w:color="auto"/>
            <w:bottom w:val="none" w:sz="0" w:space="0" w:color="auto"/>
            <w:right w:val="none" w:sz="0" w:space="0" w:color="auto"/>
          </w:divBdr>
        </w:div>
        <w:div w:id="1611549296">
          <w:marLeft w:val="0"/>
          <w:marRight w:val="0"/>
          <w:marTop w:val="0"/>
          <w:marBottom w:val="0"/>
          <w:divBdr>
            <w:top w:val="none" w:sz="0" w:space="0" w:color="auto"/>
            <w:left w:val="none" w:sz="0" w:space="0" w:color="auto"/>
            <w:bottom w:val="none" w:sz="0" w:space="0" w:color="auto"/>
            <w:right w:val="none" w:sz="0" w:space="0" w:color="auto"/>
          </w:divBdr>
          <w:divsChild>
            <w:div w:id="1205601656">
              <w:marLeft w:val="0"/>
              <w:marRight w:val="0"/>
              <w:marTop w:val="0"/>
              <w:marBottom w:val="0"/>
              <w:divBdr>
                <w:top w:val="none" w:sz="0" w:space="0" w:color="auto"/>
                <w:left w:val="none" w:sz="0" w:space="0" w:color="auto"/>
                <w:bottom w:val="none" w:sz="0" w:space="0" w:color="auto"/>
                <w:right w:val="none" w:sz="0" w:space="0" w:color="auto"/>
              </w:divBdr>
            </w:div>
          </w:divsChild>
        </w:div>
        <w:div w:id="1429741050">
          <w:marLeft w:val="0"/>
          <w:marRight w:val="0"/>
          <w:marTop w:val="0"/>
          <w:marBottom w:val="0"/>
          <w:divBdr>
            <w:top w:val="none" w:sz="0" w:space="0" w:color="auto"/>
            <w:left w:val="none" w:sz="0" w:space="0" w:color="auto"/>
            <w:bottom w:val="none" w:sz="0" w:space="0" w:color="auto"/>
            <w:right w:val="none" w:sz="0" w:space="0" w:color="auto"/>
          </w:divBdr>
        </w:div>
        <w:div w:id="1768381530">
          <w:marLeft w:val="0"/>
          <w:marRight w:val="0"/>
          <w:marTop w:val="0"/>
          <w:marBottom w:val="0"/>
          <w:divBdr>
            <w:top w:val="none" w:sz="0" w:space="0" w:color="auto"/>
            <w:left w:val="none" w:sz="0" w:space="0" w:color="auto"/>
            <w:bottom w:val="none" w:sz="0" w:space="0" w:color="auto"/>
            <w:right w:val="none" w:sz="0" w:space="0" w:color="auto"/>
          </w:divBdr>
          <w:divsChild>
            <w:div w:id="513764582">
              <w:marLeft w:val="0"/>
              <w:marRight w:val="0"/>
              <w:marTop w:val="0"/>
              <w:marBottom w:val="0"/>
              <w:divBdr>
                <w:top w:val="none" w:sz="0" w:space="0" w:color="auto"/>
                <w:left w:val="none" w:sz="0" w:space="0" w:color="auto"/>
                <w:bottom w:val="none" w:sz="0" w:space="0" w:color="auto"/>
                <w:right w:val="none" w:sz="0" w:space="0" w:color="auto"/>
              </w:divBdr>
            </w:div>
          </w:divsChild>
        </w:div>
        <w:div w:id="526871473">
          <w:marLeft w:val="0"/>
          <w:marRight w:val="0"/>
          <w:marTop w:val="0"/>
          <w:marBottom w:val="0"/>
          <w:divBdr>
            <w:top w:val="none" w:sz="0" w:space="0" w:color="auto"/>
            <w:left w:val="none" w:sz="0" w:space="0" w:color="auto"/>
            <w:bottom w:val="none" w:sz="0" w:space="0" w:color="auto"/>
            <w:right w:val="none" w:sz="0" w:space="0" w:color="auto"/>
          </w:divBdr>
          <w:divsChild>
            <w:div w:id="153378653">
              <w:marLeft w:val="0"/>
              <w:marRight w:val="0"/>
              <w:marTop w:val="0"/>
              <w:marBottom w:val="0"/>
              <w:divBdr>
                <w:top w:val="none" w:sz="0" w:space="0" w:color="auto"/>
                <w:left w:val="none" w:sz="0" w:space="0" w:color="auto"/>
                <w:bottom w:val="none" w:sz="0" w:space="0" w:color="auto"/>
                <w:right w:val="none" w:sz="0" w:space="0" w:color="auto"/>
              </w:divBdr>
            </w:div>
          </w:divsChild>
        </w:div>
        <w:div w:id="151603516">
          <w:marLeft w:val="0"/>
          <w:marRight w:val="0"/>
          <w:marTop w:val="0"/>
          <w:marBottom w:val="0"/>
          <w:divBdr>
            <w:top w:val="none" w:sz="0" w:space="0" w:color="auto"/>
            <w:left w:val="none" w:sz="0" w:space="0" w:color="auto"/>
            <w:bottom w:val="none" w:sz="0" w:space="0" w:color="auto"/>
            <w:right w:val="none" w:sz="0" w:space="0" w:color="auto"/>
          </w:divBdr>
          <w:divsChild>
            <w:div w:id="741173485">
              <w:marLeft w:val="0"/>
              <w:marRight w:val="0"/>
              <w:marTop w:val="0"/>
              <w:marBottom w:val="0"/>
              <w:divBdr>
                <w:top w:val="none" w:sz="0" w:space="0" w:color="auto"/>
                <w:left w:val="none" w:sz="0" w:space="0" w:color="auto"/>
                <w:bottom w:val="none" w:sz="0" w:space="0" w:color="auto"/>
                <w:right w:val="none" w:sz="0" w:space="0" w:color="auto"/>
              </w:divBdr>
            </w:div>
            <w:div w:id="18194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5556">
      <w:bodyDiv w:val="1"/>
      <w:marLeft w:val="0"/>
      <w:marRight w:val="0"/>
      <w:marTop w:val="0"/>
      <w:marBottom w:val="0"/>
      <w:divBdr>
        <w:top w:val="none" w:sz="0" w:space="0" w:color="auto"/>
        <w:left w:val="none" w:sz="0" w:space="0" w:color="auto"/>
        <w:bottom w:val="none" w:sz="0" w:space="0" w:color="auto"/>
        <w:right w:val="none" w:sz="0" w:space="0" w:color="auto"/>
      </w:divBdr>
      <w:divsChild>
        <w:div w:id="1689596598">
          <w:marLeft w:val="0"/>
          <w:marRight w:val="0"/>
          <w:marTop w:val="0"/>
          <w:marBottom w:val="0"/>
          <w:divBdr>
            <w:top w:val="none" w:sz="0" w:space="0" w:color="auto"/>
            <w:left w:val="none" w:sz="0" w:space="0" w:color="auto"/>
            <w:bottom w:val="none" w:sz="0" w:space="0" w:color="auto"/>
            <w:right w:val="none" w:sz="0" w:space="0" w:color="auto"/>
          </w:divBdr>
        </w:div>
        <w:div w:id="2145149439">
          <w:marLeft w:val="0"/>
          <w:marRight w:val="0"/>
          <w:marTop w:val="0"/>
          <w:marBottom w:val="0"/>
          <w:divBdr>
            <w:top w:val="none" w:sz="0" w:space="0" w:color="auto"/>
            <w:left w:val="none" w:sz="0" w:space="0" w:color="auto"/>
            <w:bottom w:val="none" w:sz="0" w:space="0" w:color="auto"/>
            <w:right w:val="none" w:sz="0" w:space="0" w:color="auto"/>
          </w:divBdr>
        </w:div>
        <w:div w:id="667444845">
          <w:marLeft w:val="0"/>
          <w:marRight w:val="0"/>
          <w:marTop w:val="0"/>
          <w:marBottom w:val="0"/>
          <w:divBdr>
            <w:top w:val="none" w:sz="0" w:space="0" w:color="auto"/>
            <w:left w:val="none" w:sz="0" w:space="0" w:color="auto"/>
            <w:bottom w:val="none" w:sz="0" w:space="0" w:color="auto"/>
            <w:right w:val="none" w:sz="0" w:space="0" w:color="auto"/>
          </w:divBdr>
          <w:divsChild>
            <w:div w:id="1149443650">
              <w:marLeft w:val="0"/>
              <w:marRight w:val="0"/>
              <w:marTop w:val="0"/>
              <w:marBottom w:val="0"/>
              <w:divBdr>
                <w:top w:val="none" w:sz="0" w:space="0" w:color="auto"/>
                <w:left w:val="none" w:sz="0" w:space="0" w:color="auto"/>
                <w:bottom w:val="none" w:sz="0" w:space="0" w:color="auto"/>
                <w:right w:val="none" w:sz="0" w:space="0" w:color="auto"/>
              </w:divBdr>
            </w:div>
            <w:div w:id="1225027869">
              <w:marLeft w:val="0"/>
              <w:marRight w:val="0"/>
              <w:marTop w:val="0"/>
              <w:marBottom w:val="0"/>
              <w:divBdr>
                <w:top w:val="none" w:sz="0" w:space="0" w:color="auto"/>
                <w:left w:val="none" w:sz="0" w:space="0" w:color="auto"/>
                <w:bottom w:val="none" w:sz="0" w:space="0" w:color="auto"/>
                <w:right w:val="none" w:sz="0" w:space="0" w:color="auto"/>
              </w:divBdr>
            </w:div>
            <w:div w:id="394861806">
              <w:marLeft w:val="0"/>
              <w:marRight w:val="0"/>
              <w:marTop w:val="0"/>
              <w:marBottom w:val="0"/>
              <w:divBdr>
                <w:top w:val="none" w:sz="0" w:space="0" w:color="auto"/>
                <w:left w:val="none" w:sz="0" w:space="0" w:color="auto"/>
                <w:bottom w:val="none" w:sz="0" w:space="0" w:color="auto"/>
                <w:right w:val="none" w:sz="0" w:space="0" w:color="auto"/>
              </w:divBdr>
            </w:div>
            <w:div w:id="90160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76826">
      <w:bodyDiv w:val="1"/>
      <w:marLeft w:val="0"/>
      <w:marRight w:val="0"/>
      <w:marTop w:val="0"/>
      <w:marBottom w:val="0"/>
      <w:divBdr>
        <w:top w:val="none" w:sz="0" w:space="0" w:color="auto"/>
        <w:left w:val="none" w:sz="0" w:space="0" w:color="auto"/>
        <w:bottom w:val="none" w:sz="0" w:space="0" w:color="auto"/>
        <w:right w:val="none" w:sz="0" w:space="0" w:color="auto"/>
      </w:divBdr>
      <w:divsChild>
        <w:div w:id="1553079641">
          <w:marLeft w:val="0"/>
          <w:marRight w:val="0"/>
          <w:marTop w:val="0"/>
          <w:marBottom w:val="0"/>
          <w:divBdr>
            <w:top w:val="none" w:sz="0" w:space="0" w:color="auto"/>
            <w:left w:val="none" w:sz="0" w:space="0" w:color="auto"/>
            <w:bottom w:val="none" w:sz="0" w:space="0" w:color="auto"/>
            <w:right w:val="none" w:sz="0" w:space="0" w:color="auto"/>
          </w:divBdr>
        </w:div>
        <w:div w:id="2069768344">
          <w:marLeft w:val="0"/>
          <w:marRight w:val="0"/>
          <w:marTop w:val="0"/>
          <w:marBottom w:val="0"/>
          <w:divBdr>
            <w:top w:val="none" w:sz="0" w:space="0" w:color="auto"/>
            <w:left w:val="none" w:sz="0" w:space="0" w:color="auto"/>
            <w:bottom w:val="none" w:sz="0" w:space="0" w:color="auto"/>
            <w:right w:val="none" w:sz="0" w:space="0" w:color="auto"/>
          </w:divBdr>
          <w:divsChild>
            <w:div w:id="1679120541">
              <w:marLeft w:val="0"/>
              <w:marRight w:val="0"/>
              <w:marTop w:val="0"/>
              <w:marBottom w:val="0"/>
              <w:divBdr>
                <w:top w:val="none" w:sz="0" w:space="0" w:color="auto"/>
                <w:left w:val="none" w:sz="0" w:space="0" w:color="auto"/>
                <w:bottom w:val="none" w:sz="0" w:space="0" w:color="auto"/>
                <w:right w:val="none" w:sz="0" w:space="0" w:color="auto"/>
              </w:divBdr>
            </w:div>
            <w:div w:id="285621269">
              <w:marLeft w:val="0"/>
              <w:marRight w:val="0"/>
              <w:marTop w:val="0"/>
              <w:marBottom w:val="0"/>
              <w:divBdr>
                <w:top w:val="none" w:sz="0" w:space="0" w:color="auto"/>
                <w:left w:val="none" w:sz="0" w:space="0" w:color="auto"/>
                <w:bottom w:val="none" w:sz="0" w:space="0" w:color="auto"/>
                <w:right w:val="none" w:sz="0" w:space="0" w:color="auto"/>
              </w:divBdr>
            </w:div>
          </w:divsChild>
        </w:div>
        <w:div w:id="1761638063">
          <w:marLeft w:val="0"/>
          <w:marRight w:val="0"/>
          <w:marTop w:val="0"/>
          <w:marBottom w:val="0"/>
          <w:divBdr>
            <w:top w:val="none" w:sz="0" w:space="0" w:color="auto"/>
            <w:left w:val="none" w:sz="0" w:space="0" w:color="auto"/>
            <w:bottom w:val="none" w:sz="0" w:space="0" w:color="auto"/>
            <w:right w:val="none" w:sz="0" w:space="0" w:color="auto"/>
          </w:divBdr>
        </w:div>
        <w:div w:id="2141995763">
          <w:marLeft w:val="0"/>
          <w:marRight w:val="0"/>
          <w:marTop w:val="0"/>
          <w:marBottom w:val="0"/>
          <w:divBdr>
            <w:top w:val="none" w:sz="0" w:space="0" w:color="auto"/>
            <w:left w:val="none" w:sz="0" w:space="0" w:color="auto"/>
            <w:bottom w:val="none" w:sz="0" w:space="0" w:color="auto"/>
            <w:right w:val="none" w:sz="0" w:space="0" w:color="auto"/>
          </w:divBdr>
          <w:divsChild>
            <w:div w:id="1237590729">
              <w:marLeft w:val="0"/>
              <w:marRight w:val="0"/>
              <w:marTop w:val="0"/>
              <w:marBottom w:val="0"/>
              <w:divBdr>
                <w:top w:val="none" w:sz="0" w:space="0" w:color="auto"/>
                <w:left w:val="none" w:sz="0" w:space="0" w:color="auto"/>
                <w:bottom w:val="none" w:sz="0" w:space="0" w:color="auto"/>
                <w:right w:val="none" w:sz="0" w:space="0" w:color="auto"/>
              </w:divBdr>
            </w:div>
          </w:divsChild>
        </w:div>
        <w:div w:id="199364348">
          <w:marLeft w:val="0"/>
          <w:marRight w:val="0"/>
          <w:marTop w:val="0"/>
          <w:marBottom w:val="0"/>
          <w:divBdr>
            <w:top w:val="none" w:sz="0" w:space="0" w:color="auto"/>
            <w:left w:val="none" w:sz="0" w:space="0" w:color="auto"/>
            <w:bottom w:val="none" w:sz="0" w:space="0" w:color="auto"/>
            <w:right w:val="none" w:sz="0" w:space="0" w:color="auto"/>
          </w:divBdr>
        </w:div>
        <w:div w:id="441338716">
          <w:marLeft w:val="0"/>
          <w:marRight w:val="0"/>
          <w:marTop w:val="0"/>
          <w:marBottom w:val="0"/>
          <w:divBdr>
            <w:top w:val="none" w:sz="0" w:space="0" w:color="auto"/>
            <w:left w:val="none" w:sz="0" w:space="0" w:color="auto"/>
            <w:bottom w:val="none" w:sz="0" w:space="0" w:color="auto"/>
            <w:right w:val="none" w:sz="0" w:space="0" w:color="auto"/>
          </w:divBdr>
          <w:divsChild>
            <w:div w:id="1464927272">
              <w:marLeft w:val="0"/>
              <w:marRight w:val="0"/>
              <w:marTop w:val="0"/>
              <w:marBottom w:val="0"/>
              <w:divBdr>
                <w:top w:val="none" w:sz="0" w:space="0" w:color="auto"/>
                <w:left w:val="none" w:sz="0" w:space="0" w:color="auto"/>
                <w:bottom w:val="none" w:sz="0" w:space="0" w:color="auto"/>
                <w:right w:val="none" w:sz="0" w:space="0" w:color="auto"/>
              </w:divBdr>
            </w:div>
            <w:div w:id="2055811829">
              <w:marLeft w:val="0"/>
              <w:marRight w:val="0"/>
              <w:marTop w:val="0"/>
              <w:marBottom w:val="0"/>
              <w:divBdr>
                <w:top w:val="none" w:sz="0" w:space="0" w:color="auto"/>
                <w:left w:val="none" w:sz="0" w:space="0" w:color="auto"/>
                <w:bottom w:val="none" w:sz="0" w:space="0" w:color="auto"/>
                <w:right w:val="none" w:sz="0" w:space="0" w:color="auto"/>
              </w:divBdr>
            </w:div>
            <w:div w:id="107823054">
              <w:marLeft w:val="0"/>
              <w:marRight w:val="0"/>
              <w:marTop w:val="0"/>
              <w:marBottom w:val="0"/>
              <w:divBdr>
                <w:top w:val="none" w:sz="0" w:space="0" w:color="auto"/>
                <w:left w:val="none" w:sz="0" w:space="0" w:color="auto"/>
                <w:bottom w:val="none" w:sz="0" w:space="0" w:color="auto"/>
                <w:right w:val="none" w:sz="0" w:space="0" w:color="auto"/>
              </w:divBdr>
            </w:div>
            <w:div w:id="1460145415">
              <w:marLeft w:val="0"/>
              <w:marRight w:val="0"/>
              <w:marTop w:val="0"/>
              <w:marBottom w:val="0"/>
              <w:divBdr>
                <w:top w:val="none" w:sz="0" w:space="0" w:color="auto"/>
                <w:left w:val="none" w:sz="0" w:space="0" w:color="auto"/>
                <w:bottom w:val="none" w:sz="0" w:space="0" w:color="auto"/>
                <w:right w:val="none" w:sz="0" w:space="0" w:color="auto"/>
              </w:divBdr>
              <w:divsChild>
                <w:div w:id="1303265563">
                  <w:marLeft w:val="0"/>
                  <w:marRight w:val="0"/>
                  <w:marTop w:val="0"/>
                  <w:marBottom w:val="0"/>
                  <w:divBdr>
                    <w:top w:val="none" w:sz="0" w:space="0" w:color="auto"/>
                    <w:left w:val="none" w:sz="0" w:space="0" w:color="auto"/>
                    <w:bottom w:val="none" w:sz="0" w:space="0" w:color="auto"/>
                    <w:right w:val="none" w:sz="0" w:space="0" w:color="auto"/>
                  </w:divBdr>
                </w:div>
              </w:divsChild>
            </w:div>
            <w:div w:id="1173300976">
              <w:marLeft w:val="0"/>
              <w:marRight w:val="0"/>
              <w:marTop w:val="0"/>
              <w:marBottom w:val="0"/>
              <w:divBdr>
                <w:top w:val="none" w:sz="0" w:space="0" w:color="auto"/>
                <w:left w:val="none" w:sz="0" w:space="0" w:color="auto"/>
                <w:bottom w:val="none" w:sz="0" w:space="0" w:color="auto"/>
                <w:right w:val="none" w:sz="0" w:space="0" w:color="auto"/>
              </w:divBdr>
            </w:div>
            <w:div w:id="1542786474">
              <w:marLeft w:val="0"/>
              <w:marRight w:val="0"/>
              <w:marTop w:val="0"/>
              <w:marBottom w:val="0"/>
              <w:divBdr>
                <w:top w:val="none" w:sz="0" w:space="0" w:color="auto"/>
                <w:left w:val="none" w:sz="0" w:space="0" w:color="auto"/>
                <w:bottom w:val="none" w:sz="0" w:space="0" w:color="auto"/>
                <w:right w:val="none" w:sz="0" w:space="0" w:color="auto"/>
              </w:divBdr>
            </w:div>
            <w:div w:id="1996638619">
              <w:marLeft w:val="0"/>
              <w:marRight w:val="0"/>
              <w:marTop w:val="0"/>
              <w:marBottom w:val="0"/>
              <w:divBdr>
                <w:top w:val="none" w:sz="0" w:space="0" w:color="auto"/>
                <w:left w:val="none" w:sz="0" w:space="0" w:color="auto"/>
                <w:bottom w:val="none" w:sz="0" w:space="0" w:color="auto"/>
                <w:right w:val="none" w:sz="0" w:space="0" w:color="auto"/>
              </w:divBdr>
              <w:divsChild>
                <w:div w:id="852838111">
                  <w:marLeft w:val="0"/>
                  <w:marRight w:val="0"/>
                  <w:marTop w:val="0"/>
                  <w:marBottom w:val="0"/>
                  <w:divBdr>
                    <w:top w:val="none" w:sz="0" w:space="0" w:color="auto"/>
                    <w:left w:val="none" w:sz="0" w:space="0" w:color="auto"/>
                    <w:bottom w:val="none" w:sz="0" w:space="0" w:color="auto"/>
                    <w:right w:val="none" w:sz="0" w:space="0" w:color="auto"/>
                  </w:divBdr>
                </w:div>
              </w:divsChild>
            </w:div>
            <w:div w:id="1278291455">
              <w:marLeft w:val="0"/>
              <w:marRight w:val="0"/>
              <w:marTop w:val="0"/>
              <w:marBottom w:val="0"/>
              <w:divBdr>
                <w:top w:val="none" w:sz="0" w:space="0" w:color="auto"/>
                <w:left w:val="none" w:sz="0" w:space="0" w:color="auto"/>
                <w:bottom w:val="none" w:sz="0" w:space="0" w:color="auto"/>
                <w:right w:val="none" w:sz="0" w:space="0" w:color="auto"/>
              </w:divBdr>
              <w:divsChild>
                <w:div w:id="149371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45320">
          <w:marLeft w:val="0"/>
          <w:marRight w:val="0"/>
          <w:marTop w:val="0"/>
          <w:marBottom w:val="0"/>
          <w:divBdr>
            <w:top w:val="none" w:sz="0" w:space="0" w:color="auto"/>
            <w:left w:val="none" w:sz="0" w:space="0" w:color="auto"/>
            <w:bottom w:val="none" w:sz="0" w:space="0" w:color="auto"/>
            <w:right w:val="none" w:sz="0" w:space="0" w:color="auto"/>
          </w:divBdr>
        </w:div>
        <w:div w:id="1769697705">
          <w:marLeft w:val="0"/>
          <w:marRight w:val="0"/>
          <w:marTop w:val="0"/>
          <w:marBottom w:val="0"/>
          <w:divBdr>
            <w:top w:val="none" w:sz="0" w:space="0" w:color="auto"/>
            <w:left w:val="none" w:sz="0" w:space="0" w:color="auto"/>
            <w:bottom w:val="none" w:sz="0" w:space="0" w:color="auto"/>
            <w:right w:val="none" w:sz="0" w:space="0" w:color="auto"/>
          </w:divBdr>
        </w:div>
        <w:div w:id="377167000">
          <w:marLeft w:val="0"/>
          <w:marRight w:val="0"/>
          <w:marTop w:val="0"/>
          <w:marBottom w:val="0"/>
          <w:divBdr>
            <w:top w:val="none" w:sz="0" w:space="0" w:color="auto"/>
            <w:left w:val="none" w:sz="0" w:space="0" w:color="auto"/>
            <w:bottom w:val="none" w:sz="0" w:space="0" w:color="auto"/>
            <w:right w:val="none" w:sz="0" w:space="0" w:color="auto"/>
          </w:divBdr>
        </w:div>
      </w:divsChild>
    </w:div>
    <w:div w:id="737286915">
      <w:bodyDiv w:val="1"/>
      <w:marLeft w:val="0"/>
      <w:marRight w:val="0"/>
      <w:marTop w:val="0"/>
      <w:marBottom w:val="0"/>
      <w:divBdr>
        <w:top w:val="none" w:sz="0" w:space="0" w:color="auto"/>
        <w:left w:val="none" w:sz="0" w:space="0" w:color="auto"/>
        <w:bottom w:val="none" w:sz="0" w:space="0" w:color="auto"/>
        <w:right w:val="none" w:sz="0" w:space="0" w:color="auto"/>
      </w:divBdr>
    </w:div>
    <w:div w:id="754131054">
      <w:bodyDiv w:val="1"/>
      <w:marLeft w:val="0"/>
      <w:marRight w:val="0"/>
      <w:marTop w:val="0"/>
      <w:marBottom w:val="0"/>
      <w:divBdr>
        <w:top w:val="none" w:sz="0" w:space="0" w:color="auto"/>
        <w:left w:val="none" w:sz="0" w:space="0" w:color="auto"/>
        <w:bottom w:val="none" w:sz="0" w:space="0" w:color="auto"/>
        <w:right w:val="none" w:sz="0" w:space="0" w:color="auto"/>
      </w:divBdr>
      <w:divsChild>
        <w:div w:id="1233782518">
          <w:marLeft w:val="0"/>
          <w:marRight w:val="0"/>
          <w:marTop w:val="0"/>
          <w:marBottom w:val="0"/>
          <w:divBdr>
            <w:top w:val="none" w:sz="0" w:space="0" w:color="auto"/>
            <w:left w:val="none" w:sz="0" w:space="0" w:color="auto"/>
            <w:bottom w:val="none" w:sz="0" w:space="0" w:color="auto"/>
            <w:right w:val="none" w:sz="0" w:space="0" w:color="auto"/>
          </w:divBdr>
          <w:divsChild>
            <w:div w:id="958531444">
              <w:marLeft w:val="0"/>
              <w:marRight w:val="0"/>
              <w:marTop w:val="0"/>
              <w:marBottom w:val="0"/>
              <w:divBdr>
                <w:top w:val="none" w:sz="0" w:space="0" w:color="auto"/>
                <w:left w:val="none" w:sz="0" w:space="0" w:color="auto"/>
                <w:bottom w:val="none" w:sz="0" w:space="0" w:color="auto"/>
                <w:right w:val="none" w:sz="0" w:space="0" w:color="auto"/>
              </w:divBdr>
            </w:div>
            <w:div w:id="2049449405">
              <w:marLeft w:val="0"/>
              <w:marRight w:val="0"/>
              <w:marTop w:val="0"/>
              <w:marBottom w:val="0"/>
              <w:divBdr>
                <w:top w:val="none" w:sz="0" w:space="0" w:color="auto"/>
                <w:left w:val="none" w:sz="0" w:space="0" w:color="auto"/>
                <w:bottom w:val="none" w:sz="0" w:space="0" w:color="auto"/>
                <w:right w:val="none" w:sz="0" w:space="0" w:color="auto"/>
              </w:divBdr>
            </w:div>
            <w:div w:id="1658535744">
              <w:marLeft w:val="0"/>
              <w:marRight w:val="0"/>
              <w:marTop w:val="0"/>
              <w:marBottom w:val="0"/>
              <w:divBdr>
                <w:top w:val="none" w:sz="0" w:space="0" w:color="auto"/>
                <w:left w:val="none" w:sz="0" w:space="0" w:color="auto"/>
                <w:bottom w:val="none" w:sz="0" w:space="0" w:color="auto"/>
                <w:right w:val="none" w:sz="0" w:space="0" w:color="auto"/>
              </w:divBdr>
            </w:div>
            <w:div w:id="66998056">
              <w:marLeft w:val="0"/>
              <w:marRight w:val="0"/>
              <w:marTop w:val="0"/>
              <w:marBottom w:val="0"/>
              <w:divBdr>
                <w:top w:val="none" w:sz="0" w:space="0" w:color="auto"/>
                <w:left w:val="none" w:sz="0" w:space="0" w:color="auto"/>
                <w:bottom w:val="none" w:sz="0" w:space="0" w:color="auto"/>
                <w:right w:val="none" w:sz="0" w:space="0" w:color="auto"/>
              </w:divBdr>
            </w:div>
          </w:divsChild>
        </w:div>
        <w:div w:id="1932663712">
          <w:marLeft w:val="0"/>
          <w:marRight w:val="0"/>
          <w:marTop w:val="0"/>
          <w:marBottom w:val="0"/>
          <w:divBdr>
            <w:top w:val="none" w:sz="0" w:space="0" w:color="auto"/>
            <w:left w:val="none" w:sz="0" w:space="0" w:color="auto"/>
            <w:bottom w:val="none" w:sz="0" w:space="0" w:color="auto"/>
            <w:right w:val="none" w:sz="0" w:space="0" w:color="auto"/>
          </w:divBdr>
          <w:divsChild>
            <w:div w:id="1088845392">
              <w:marLeft w:val="0"/>
              <w:marRight w:val="0"/>
              <w:marTop w:val="0"/>
              <w:marBottom w:val="0"/>
              <w:divBdr>
                <w:top w:val="none" w:sz="0" w:space="0" w:color="auto"/>
                <w:left w:val="none" w:sz="0" w:space="0" w:color="auto"/>
                <w:bottom w:val="none" w:sz="0" w:space="0" w:color="auto"/>
                <w:right w:val="none" w:sz="0" w:space="0" w:color="auto"/>
              </w:divBdr>
              <w:divsChild>
                <w:div w:id="231893301">
                  <w:marLeft w:val="0"/>
                  <w:marRight w:val="0"/>
                  <w:marTop w:val="0"/>
                  <w:marBottom w:val="0"/>
                  <w:divBdr>
                    <w:top w:val="none" w:sz="0" w:space="0" w:color="auto"/>
                    <w:left w:val="none" w:sz="0" w:space="0" w:color="auto"/>
                    <w:bottom w:val="none" w:sz="0" w:space="0" w:color="auto"/>
                    <w:right w:val="none" w:sz="0" w:space="0" w:color="auto"/>
                  </w:divBdr>
                </w:div>
              </w:divsChild>
            </w:div>
            <w:div w:id="1265919555">
              <w:marLeft w:val="0"/>
              <w:marRight w:val="0"/>
              <w:marTop w:val="0"/>
              <w:marBottom w:val="0"/>
              <w:divBdr>
                <w:top w:val="none" w:sz="0" w:space="0" w:color="auto"/>
                <w:left w:val="none" w:sz="0" w:space="0" w:color="auto"/>
                <w:bottom w:val="none" w:sz="0" w:space="0" w:color="auto"/>
                <w:right w:val="none" w:sz="0" w:space="0" w:color="auto"/>
              </w:divBdr>
              <w:divsChild>
                <w:div w:id="2035030743">
                  <w:marLeft w:val="0"/>
                  <w:marRight w:val="0"/>
                  <w:marTop w:val="0"/>
                  <w:marBottom w:val="0"/>
                  <w:divBdr>
                    <w:top w:val="none" w:sz="0" w:space="0" w:color="auto"/>
                    <w:left w:val="none" w:sz="0" w:space="0" w:color="auto"/>
                    <w:bottom w:val="none" w:sz="0" w:space="0" w:color="auto"/>
                    <w:right w:val="none" w:sz="0" w:space="0" w:color="auto"/>
                  </w:divBdr>
                </w:div>
              </w:divsChild>
            </w:div>
            <w:div w:id="1129661458">
              <w:marLeft w:val="0"/>
              <w:marRight w:val="0"/>
              <w:marTop w:val="0"/>
              <w:marBottom w:val="0"/>
              <w:divBdr>
                <w:top w:val="none" w:sz="0" w:space="0" w:color="auto"/>
                <w:left w:val="none" w:sz="0" w:space="0" w:color="auto"/>
                <w:bottom w:val="none" w:sz="0" w:space="0" w:color="auto"/>
                <w:right w:val="none" w:sz="0" w:space="0" w:color="auto"/>
              </w:divBdr>
            </w:div>
          </w:divsChild>
        </w:div>
        <w:div w:id="1652632883">
          <w:marLeft w:val="0"/>
          <w:marRight w:val="0"/>
          <w:marTop w:val="0"/>
          <w:marBottom w:val="0"/>
          <w:divBdr>
            <w:top w:val="none" w:sz="0" w:space="0" w:color="auto"/>
            <w:left w:val="none" w:sz="0" w:space="0" w:color="auto"/>
            <w:bottom w:val="none" w:sz="0" w:space="0" w:color="auto"/>
            <w:right w:val="none" w:sz="0" w:space="0" w:color="auto"/>
          </w:divBdr>
          <w:divsChild>
            <w:div w:id="1508598370">
              <w:marLeft w:val="0"/>
              <w:marRight w:val="0"/>
              <w:marTop w:val="0"/>
              <w:marBottom w:val="0"/>
              <w:divBdr>
                <w:top w:val="none" w:sz="0" w:space="0" w:color="auto"/>
                <w:left w:val="none" w:sz="0" w:space="0" w:color="auto"/>
                <w:bottom w:val="none" w:sz="0" w:space="0" w:color="auto"/>
                <w:right w:val="none" w:sz="0" w:space="0" w:color="auto"/>
              </w:divBdr>
            </w:div>
            <w:div w:id="1961375353">
              <w:marLeft w:val="0"/>
              <w:marRight w:val="0"/>
              <w:marTop w:val="0"/>
              <w:marBottom w:val="0"/>
              <w:divBdr>
                <w:top w:val="none" w:sz="0" w:space="0" w:color="auto"/>
                <w:left w:val="none" w:sz="0" w:space="0" w:color="auto"/>
                <w:bottom w:val="none" w:sz="0" w:space="0" w:color="auto"/>
                <w:right w:val="none" w:sz="0" w:space="0" w:color="auto"/>
              </w:divBdr>
            </w:div>
          </w:divsChild>
        </w:div>
        <w:div w:id="631331817">
          <w:marLeft w:val="0"/>
          <w:marRight w:val="0"/>
          <w:marTop w:val="0"/>
          <w:marBottom w:val="0"/>
          <w:divBdr>
            <w:top w:val="none" w:sz="0" w:space="0" w:color="auto"/>
            <w:left w:val="none" w:sz="0" w:space="0" w:color="auto"/>
            <w:bottom w:val="none" w:sz="0" w:space="0" w:color="auto"/>
            <w:right w:val="none" w:sz="0" w:space="0" w:color="auto"/>
          </w:divBdr>
        </w:div>
        <w:div w:id="329874591">
          <w:marLeft w:val="0"/>
          <w:marRight w:val="0"/>
          <w:marTop w:val="0"/>
          <w:marBottom w:val="0"/>
          <w:divBdr>
            <w:top w:val="none" w:sz="0" w:space="0" w:color="auto"/>
            <w:left w:val="none" w:sz="0" w:space="0" w:color="auto"/>
            <w:bottom w:val="none" w:sz="0" w:space="0" w:color="auto"/>
            <w:right w:val="none" w:sz="0" w:space="0" w:color="auto"/>
          </w:divBdr>
          <w:divsChild>
            <w:div w:id="463817600">
              <w:marLeft w:val="0"/>
              <w:marRight w:val="0"/>
              <w:marTop w:val="0"/>
              <w:marBottom w:val="0"/>
              <w:divBdr>
                <w:top w:val="none" w:sz="0" w:space="0" w:color="auto"/>
                <w:left w:val="none" w:sz="0" w:space="0" w:color="auto"/>
                <w:bottom w:val="none" w:sz="0" w:space="0" w:color="auto"/>
                <w:right w:val="none" w:sz="0" w:space="0" w:color="auto"/>
              </w:divBdr>
            </w:div>
          </w:divsChild>
        </w:div>
        <w:div w:id="472599319">
          <w:marLeft w:val="0"/>
          <w:marRight w:val="0"/>
          <w:marTop w:val="0"/>
          <w:marBottom w:val="0"/>
          <w:divBdr>
            <w:top w:val="none" w:sz="0" w:space="0" w:color="auto"/>
            <w:left w:val="none" w:sz="0" w:space="0" w:color="auto"/>
            <w:bottom w:val="none" w:sz="0" w:space="0" w:color="auto"/>
            <w:right w:val="none" w:sz="0" w:space="0" w:color="auto"/>
          </w:divBdr>
        </w:div>
        <w:div w:id="1219629020">
          <w:marLeft w:val="0"/>
          <w:marRight w:val="0"/>
          <w:marTop w:val="0"/>
          <w:marBottom w:val="0"/>
          <w:divBdr>
            <w:top w:val="none" w:sz="0" w:space="0" w:color="auto"/>
            <w:left w:val="none" w:sz="0" w:space="0" w:color="auto"/>
            <w:bottom w:val="none" w:sz="0" w:space="0" w:color="auto"/>
            <w:right w:val="none" w:sz="0" w:space="0" w:color="auto"/>
          </w:divBdr>
          <w:divsChild>
            <w:div w:id="1288589429">
              <w:marLeft w:val="0"/>
              <w:marRight w:val="0"/>
              <w:marTop w:val="0"/>
              <w:marBottom w:val="0"/>
              <w:divBdr>
                <w:top w:val="none" w:sz="0" w:space="0" w:color="auto"/>
                <w:left w:val="none" w:sz="0" w:space="0" w:color="auto"/>
                <w:bottom w:val="none" w:sz="0" w:space="0" w:color="auto"/>
                <w:right w:val="none" w:sz="0" w:space="0" w:color="auto"/>
              </w:divBdr>
            </w:div>
          </w:divsChild>
        </w:div>
        <w:div w:id="1419401178">
          <w:marLeft w:val="0"/>
          <w:marRight w:val="0"/>
          <w:marTop w:val="0"/>
          <w:marBottom w:val="0"/>
          <w:divBdr>
            <w:top w:val="none" w:sz="0" w:space="0" w:color="auto"/>
            <w:left w:val="none" w:sz="0" w:space="0" w:color="auto"/>
            <w:bottom w:val="none" w:sz="0" w:space="0" w:color="auto"/>
            <w:right w:val="none" w:sz="0" w:space="0" w:color="auto"/>
          </w:divBdr>
          <w:divsChild>
            <w:div w:id="1896895583">
              <w:marLeft w:val="0"/>
              <w:marRight w:val="0"/>
              <w:marTop w:val="0"/>
              <w:marBottom w:val="0"/>
              <w:divBdr>
                <w:top w:val="none" w:sz="0" w:space="0" w:color="auto"/>
                <w:left w:val="none" w:sz="0" w:space="0" w:color="auto"/>
                <w:bottom w:val="none" w:sz="0" w:space="0" w:color="auto"/>
                <w:right w:val="none" w:sz="0" w:space="0" w:color="auto"/>
              </w:divBdr>
            </w:div>
          </w:divsChild>
        </w:div>
        <w:div w:id="1127897405">
          <w:marLeft w:val="0"/>
          <w:marRight w:val="0"/>
          <w:marTop w:val="0"/>
          <w:marBottom w:val="0"/>
          <w:divBdr>
            <w:top w:val="none" w:sz="0" w:space="0" w:color="auto"/>
            <w:left w:val="none" w:sz="0" w:space="0" w:color="auto"/>
            <w:bottom w:val="none" w:sz="0" w:space="0" w:color="auto"/>
            <w:right w:val="none" w:sz="0" w:space="0" w:color="auto"/>
          </w:divBdr>
          <w:divsChild>
            <w:div w:id="864176486">
              <w:marLeft w:val="0"/>
              <w:marRight w:val="0"/>
              <w:marTop w:val="0"/>
              <w:marBottom w:val="0"/>
              <w:divBdr>
                <w:top w:val="none" w:sz="0" w:space="0" w:color="auto"/>
                <w:left w:val="none" w:sz="0" w:space="0" w:color="auto"/>
                <w:bottom w:val="none" w:sz="0" w:space="0" w:color="auto"/>
                <w:right w:val="none" w:sz="0" w:space="0" w:color="auto"/>
              </w:divBdr>
            </w:div>
            <w:div w:id="17813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4103">
      <w:bodyDiv w:val="1"/>
      <w:marLeft w:val="0"/>
      <w:marRight w:val="0"/>
      <w:marTop w:val="0"/>
      <w:marBottom w:val="0"/>
      <w:divBdr>
        <w:top w:val="none" w:sz="0" w:space="0" w:color="auto"/>
        <w:left w:val="none" w:sz="0" w:space="0" w:color="auto"/>
        <w:bottom w:val="none" w:sz="0" w:space="0" w:color="auto"/>
        <w:right w:val="none" w:sz="0" w:space="0" w:color="auto"/>
      </w:divBdr>
      <w:divsChild>
        <w:div w:id="1203444206">
          <w:marLeft w:val="0"/>
          <w:marRight w:val="0"/>
          <w:marTop w:val="0"/>
          <w:marBottom w:val="0"/>
          <w:divBdr>
            <w:top w:val="none" w:sz="0" w:space="0" w:color="auto"/>
            <w:left w:val="none" w:sz="0" w:space="0" w:color="auto"/>
            <w:bottom w:val="none" w:sz="0" w:space="0" w:color="auto"/>
            <w:right w:val="none" w:sz="0" w:space="0" w:color="auto"/>
          </w:divBdr>
        </w:div>
        <w:div w:id="1506093555">
          <w:marLeft w:val="0"/>
          <w:marRight w:val="0"/>
          <w:marTop w:val="0"/>
          <w:marBottom w:val="0"/>
          <w:divBdr>
            <w:top w:val="none" w:sz="0" w:space="0" w:color="auto"/>
            <w:left w:val="none" w:sz="0" w:space="0" w:color="auto"/>
            <w:bottom w:val="none" w:sz="0" w:space="0" w:color="auto"/>
            <w:right w:val="none" w:sz="0" w:space="0" w:color="auto"/>
          </w:divBdr>
        </w:div>
        <w:div w:id="1148592268">
          <w:marLeft w:val="0"/>
          <w:marRight w:val="0"/>
          <w:marTop w:val="0"/>
          <w:marBottom w:val="0"/>
          <w:divBdr>
            <w:top w:val="none" w:sz="0" w:space="0" w:color="auto"/>
            <w:left w:val="none" w:sz="0" w:space="0" w:color="auto"/>
            <w:bottom w:val="none" w:sz="0" w:space="0" w:color="auto"/>
            <w:right w:val="none" w:sz="0" w:space="0" w:color="auto"/>
          </w:divBdr>
          <w:divsChild>
            <w:div w:id="1648630496">
              <w:marLeft w:val="0"/>
              <w:marRight w:val="0"/>
              <w:marTop w:val="0"/>
              <w:marBottom w:val="0"/>
              <w:divBdr>
                <w:top w:val="none" w:sz="0" w:space="0" w:color="auto"/>
                <w:left w:val="none" w:sz="0" w:space="0" w:color="auto"/>
                <w:bottom w:val="none" w:sz="0" w:space="0" w:color="auto"/>
                <w:right w:val="none" w:sz="0" w:space="0" w:color="auto"/>
              </w:divBdr>
            </w:div>
            <w:div w:id="180894939">
              <w:marLeft w:val="0"/>
              <w:marRight w:val="0"/>
              <w:marTop w:val="0"/>
              <w:marBottom w:val="0"/>
              <w:divBdr>
                <w:top w:val="none" w:sz="0" w:space="0" w:color="auto"/>
                <w:left w:val="none" w:sz="0" w:space="0" w:color="auto"/>
                <w:bottom w:val="none" w:sz="0" w:space="0" w:color="auto"/>
                <w:right w:val="none" w:sz="0" w:space="0" w:color="auto"/>
              </w:divBdr>
            </w:div>
            <w:div w:id="1237134604">
              <w:marLeft w:val="0"/>
              <w:marRight w:val="0"/>
              <w:marTop w:val="0"/>
              <w:marBottom w:val="0"/>
              <w:divBdr>
                <w:top w:val="none" w:sz="0" w:space="0" w:color="auto"/>
                <w:left w:val="none" w:sz="0" w:space="0" w:color="auto"/>
                <w:bottom w:val="none" w:sz="0" w:space="0" w:color="auto"/>
                <w:right w:val="none" w:sz="0" w:space="0" w:color="auto"/>
              </w:divBdr>
            </w:div>
            <w:div w:id="145124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6857">
      <w:bodyDiv w:val="1"/>
      <w:marLeft w:val="0"/>
      <w:marRight w:val="0"/>
      <w:marTop w:val="0"/>
      <w:marBottom w:val="0"/>
      <w:divBdr>
        <w:top w:val="none" w:sz="0" w:space="0" w:color="auto"/>
        <w:left w:val="none" w:sz="0" w:space="0" w:color="auto"/>
        <w:bottom w:val="none" w:sz="0" w:space="0" w:color="auto"/>
        <w:right w:val="none" w:sz="0" w:space="0" w:color="auto"/>
      </w:divBdr>
    </w:div>
    <w:div w:id="1123886510">
      <w:bodyDiv w:val="1"/>
      <w:marLeft w:val="0"/>
      <w:marRight w:val="0"/>
      <w:marTop w:val="0"/>
      <w:marBottom w:val="0"/>
      <w:divBdr>
        <w:top w:val="none" w:sz="0" w:space="0" w:color="auto"/>
        <w:left w:val="none" w:sz="0" w:space="0" w:color="auto"/>
        <w:bottom w:val="none" w:sz="0" w:space="0" w:color="auto"/>
        <w:right w:val="none" w:sz="0" w:space="0" w:color="auto"/>
      </w:divBdr>
      <w:divsChild>
        <w:div w:id="729810466">
          <w:marLeft w:val="0"/>
          <w:marRight w:val="0"/>
          <w:marTop w:val="0"/>
          <w:marBottom w:val="0"/>
          <w:divBdr>
            <w:top w:val="none" w:sz="0" w:space="0" w:color="auto"/>
            <w:left w:val="none" w:sz="0" w:space="0" w:color="auto"/>
            <w:bottom w:val="none" w:sz="0" w:space="0" w:color="auto"/>
            <w:right w:val="none" w:sz="0" w:space="0" w:color="auto"/>
          </w:divBdr>
        </w:div>
        <w:div w:id="1139613799">
          <w:marLeft w:val="0"/>
          <w:marRight w:val="0"/>
          <w:marTop w:val="0"/>
          <w:marBottom w:val="0"/>
          <w:divBdr>
            <w:top w:val="none" w:sz="0" w:space="0" w:color="auto"/>
            <w:left w:val="none" w:sz="0" w:space="0" w:color="auto"/>
            <w:bottom w:val="none" w:sz="0" w:space="0" w:color="auto"/>
            <w:right w:val="none" w:sz="0" w:space="0" w:color="auto"/>
          </w:divBdr>
        </w:div>
        <w:div w:id="276524911">
          <w:marLeft w:val="0"/>
          <w:marRight w:val="0"/>
          <w:marTop w:val="0"/>
          <w:marBottom w:val="0"/>
          <w:divBdr>
            <w:top w:val="none" w:sz="0" w:space="0" w:color="auto"/>
            <w:left w:val="none" w:sz="0" w:space="0" w:color="auto"/>
            <w:bottom w:val="none" w:sz="0" w:space="0" w:color="auto"/>
            <w:right w:val="none" w:sz="0" w:space="0" w:color="auto"/>
          </w:divBdr>
        </w:div>
        <w:div w:id="714474453">
          <w:marLeft w:val="0"/>
          <w:marRight w:val="0"/>
          <w:marTop w:val="240"/>
          <w:marBottom w:val="240"/>
          <w:divBdr>
            <w:top w:val="none" w:sz="0" w:space="0" w:color="auto"/>
            <w:left w:val="none" w:sz="0" w:space="0" w:color="auto"/>
            <w:bottom w:val="none" w:sz="0" w:space="0" w:color="auto"/>
            <w:right w:val="none" w:sz="0" w:space="0" w:color="auto"/>
          </w:divBdr>
        </w:div>
        <w:div w:id="340860889">
          <w:marLeft w:val="0"/>
          <w:marRight w:val="0"/>
          <w:marTop w:val="0"/>
          <w:marBottom w:val="0"/>
          <w:divBdr>
            <w:top w:val="none" w:sz="0" w:space="0" w:color="auto"/>
            <w:left w:val="none" w:sz="0" w:space="0" w:color="auto"/>
            <w:bottom w:val="none" w:sz="0" w:space="0" w:color="auto"/>
            <w:right w:val="none" w:sz="0" w:space="0" w:color="auto"/>
          </w:divBdr>
          <w:divsChild>
            <w:div w:id="102119040">
              <w:marLeft w:val="0"/>
              <w:marRight w:val="0"/>
              <w:marTop w:val="0"/>
              <w:marBottom w:val="0"/>
              <w:divBdr>
                <w:top w:val="none" w:sz="0" w:space="0" w:color="auto"/>
                <w:left w:val="none" w:sz="0" w:space="0" w:color="auto"/>
                <w:bottom w:val="none" w:sz="0" w:space="0" w:color="auto"/>
                <w:right w:val="none" w:sz="0" w:space="0" w:color="auto"/>
              </w:divBdr>
              <w:divsChild>
                <w:div w:id="1292400078">
                  <w:marLeft w:val="0"/>
                  <w:marRight w:val="0"/>
                  <w:marTop w:val="0"/>
                  <w:marBottom w:val="0"/>
                  <w:divBdr>
                    <w:top w:val="none" w:sz="0" w:space="0" w:color="auto"/>
                    <w:left w:val="none" w:sz="0" w:space="0" w:color="auto"/>
                    <w:bottom w:val="none" w:sz="0" w:space="0" w:color="auto"/>
                    <w:right w:val="none" w:sz="0" w:space="0" w:color="auto"/>
                  </w:divBdr>
                </w:div>
              </w:divsChild>
            </w:div>
            <w:div w:id="769621234">
              <w:marLeft w:val="0"/>
              <w:marRight w:val="0"/>
              <w:marTop w:val="0"/>
              <w:marBottom w:val="0"/>
              <w:divBdr>
                <w:top w:val="none" w:sz="0" w:space="0" w:color="auto"/>
                <w:left w:val="none" w:sz="0" w:space="0" w:color="auto"/>
                <w:bottom w:val="none" w:sz="0" w:space="0" w:color="auto"/>
                <w:right w:val="none" w:sz="0" w:space="0" w:color="auto"/>
              </w:divBdr>
              <w:divsChild>
                <w:div w:id="1370060342">
                  <w:marLeft w:val="0"/>
                  <w:marRight w:val="0"/>
                  <w:marTop w:val="240"/>
                  <w:marBottom w:val="240"/>
                  <w:divBdr>
                    <w:top w:val="none" w:sz="0" w:space="0" w:color="auto"/>
                    <w:left w:val="none" w:sz="0" w:space="0" w:color="auto"/>
                    <w:bottom w:val="none" w:sz="0" w:space="0" w:color="auto"/>
                    <w:right w:val="none" w:sz="0" w:space="0" w:color="auto"/>
                  </w:divBdr>
                </w:div>
              </w:divsChild>
            </w:div>
            <w:div w:id="1565556532">
              <w:marLeft w:val="0"/>
              <w:marRight w:val="0"/>
              <w:marTop w:val="0"/>
              <w:marBottom w:val="0"/>
              <w:divBdr>
                <w:top w:val="none" w:sz="0" w:space="0" w:color="auto"/>
                <w:left w:val="none" w:sz="0" w:space="0" w:color="auto"/>
                <w:bottom w:val="none" w:sz="0" w:space="0" w:color="auto"/>
                <w:right w:val="none" w:sz="0" w:space="0" w:color="auto"/>
              </w:divBdr>
              <w:divsChild>
                <w:div w:id="2021662835">
                  <w:marLeft w:val="0"/>
                  <w:marRight w:val="0"/>
                  <w:marTop w:val="240"/>
                  <w:marBottom w:val="240"/>
                  <w:divBdr>
                    <w:top w:val="none" w:sz="0" w:space="0" w:color="auto"/>
                    <w:left w:val="none" w:sz="0" w:space="0" w:color="auto"/>
                    <w:bottom w:val="none" w:sz="0" w:space="0" w:color="auto"/>
                    <w:right w:val="none" w:sz="0" w:space="0" w:color="auto"/>
                  </w:divBdr>
                </w:div>
              </w:divsChild>
            </w:div>
            <w:div w:id="1359741282">
              <w:marLeft w:val="0"/>
              <w:marRight w:val="0"/>
              <w:marTop w:val="0"/>
              <w:marBottom w:val="0"/>
              <w:divBdr>
                <w:top w:val="none" w:sz="0" w:space="0" w:color="auto"/>
                <w:left w:val="none" w:sz="0" w:space="0" w:color="auto"/>
                <w:bottom w:val="none" w:sz="0" w:space="0" w:color="auto"/>
                <w:right w:val="none" w:sz="0" w:space="0" w:color="auto"/>
              </w:divBdr>
              <w:divsChild>
                <w:div w:id="768084233">
                  <w:marLeft w:val="0"/>
                  <w:marRight w:val="0"/>
                  <w:marTop w:val="240"/>
                  <w:marBottom w:val="240"/>
                  <w:divBdr>
                    <w:top w:val="none" w:sz="0" w:space="0" w:color="auto"/>
                    <w:left w:val="none" w:sz="0" w:space="0" w:color="auto"/>
                    <w:bottom w:val="none" w:sz="0" w:space="0" w:color="auto"/>
                    <w:right w:val="none" w:sz="0" w:space="0" w:color="auto"/>
                  </w:divBdr>
                </w:div>
                <w:div w:id="785853518">
                  <w:marLeft w:val="0"/>
                  <w:marRight w:val="0"/>
                  <w:marTop w:val="0"/>
                  <w:marBottom w:val="0"/>
                  <w:divBdr>
                    <w:top w:val="none" w:sz="0" w:space="0" w:color="auto"/>
                    <w:left w:val="none" w:sz="0" w:space="0" w:color="auto"/>
                    <w:bottom w:val="none" w:sz="0" w:space="0" w:color="auto"/>
                    <w:right w:val="none" w:sz="0" w:space="0" w:color="auto"/>
                  </w:divBdr>
                </w:div>
              </w:divsChild>
            </w:div>
            <w:div w:id="1070157066">
              <w:marLeft w:val="0"/>
              <w:marRight w:val="0"/>
              <w:marTop w:val="0"/>
              <w:marBottom w:val="0"/>
              <w:divBdr>
                <w:top w:val="none" w:sz="0" w:space="0" w:color="auto"/>
                <w:left w:val="none" w:sz="0" w:space="0" w:color="auto"/>
                <w:bottom w:val="none" w:sz="0" w:space="0" w:color="auto"/>
                <w:right w:val="none" w:sz="0" w:space="0" w:color="auto"/>
              </w:divBdr>
              <w:divsChild>
                <w:div w:id="232858695">
                  <w:marLeft w:val="0"/>
                  <w:marRight w:val="0"/>
                  <w:marTop w:val="240"/>
                  <w:marBottom w:val="240"/>
                  <w:divBdr>
                    <w:top w:val="none" w:sz="0" w:space="0" w:color="auto"/>
                    <w:left w:val="none" w:sz="0" w:space="0" w:color="auto"/>
                    <w:bottom w:val="none" w:sz="0" w:space="0" w:color="auto"/>
                    <w:right w:val="none" w:sz="0" w:space="0" w:color="auto"/>
                  </w:divBdr>
                </w:div>
              </w:divsChild>
            </w:div>
            <w:div w:id="666985480">
              <w:marLeft w:val="0"/>
              <w:marRight w:val="0"/>
              <w:marTop w:val="0"/>
              <w:marBottom w:val="0"/>
              <w:divBdr>
                <w:top w:val="none" w:sz="0" w:space="0" w:color="auto"/>
                <w:left w:val="none" w:sz="0" w:space="0" w:color="auto"/>
                <w:bottom w:val="none" w:sz="0" w:space="0" w:color="auto"/>
                <w:right w:val="none" w:sz="0" w:space="0" w:color="auto"/>
              </w:divBdr>
            </w:div>
            <w:div w:id="460537042">
              <w:marLeft w:val="0"/>
              <w:marRight w:val="0"/>
              <w:marTop w:val="0"/>
              <w:marBottom w:val="0"/>
              <w:divBdr>
                <w:top w:val="none" w:sz="0" w:space="0" w:color="auto"/>
                <w:left w:val="none" w:sz="0" w:space="0" w:color="auto"/>
                <w:bottom w:val="none" w:sz="0" w:space="0" w:color="auto"/>
                <w:right w:val="none" w:sz="0" w:space="0" w:color="auto"/>
              </w:divBdr>
            </w:div>
            <w:div w:id="1896577163">
              <w:marLeft w:val="0"/>
              <w:marRight w:val="0"/>
              <w:marTop w:val="0"/>
              <w:marBottom w:val="0"/>
              <w:divBdr>
                <w:top w:val="none" w:sz="0" w:space="0" w:color="auto"/>
                <w:left w:val="none" w:sz="0" w:space="0" w:color="auto"/>
                <w:bottom w:val="none" w:sz="0" w:space="0" w:color="auto"/>
                <w:right w:val="none" w:sz="0" w:space="0" w:color="auto"/>
              </w:divBdr>
            </w:div>
            <w:div w:id="1841117169">
              <w:marLeft w:val="0"/>
              <w:marRight w:val="0"/>
              <w:marTop w:val="0"/>
              <w:marBottom w:val="0"/>
              <w:divBdr>
                <w:top w:val="none" w:sz="0" w:space="0" w:color="auto"/>
                <w:left w:val="none" w:sz="0" w:space="0" w:color="auto"/>
                <w:bottom w:val="none" w:sz="0" w:space="0" w:color="auto"/>
                <w:right w:val="none" w:sz="0" w:space="0" w:color="auto"/>
              </w:divBdr>
              <w:divsChild>
                <w:div w:id="522477037">
                  <w:marLeft w:val="0"/>
                  <w:marRight w:val="0"/>
                  <w:marTop w:val="0"/>
                  <w:marBottom w:val="0"/>
                  <w:divBdr>
                    <w:top w:val="none" w:sz="0" w:space="0" w:color="auto"/>
                    <w:left w:val="none" w:sz="0" w:space="0" w:color="auto"/>
                    <w:bottom w:val="none" w:sz="0" w:space="0" w:color="auto"/>
                    <w:right w:val="none" w:sz="0" w:space="0" w:color="auto"/>
                  </w:divBdr>
                </w:div>
              </w:divsChild>
            </w:div>
            <w:div w:id="1106121329">
              <w:marLeft w:val="0"/>
              <w:marRight w:val="0"/>
              <w:marTop w:val="0"/>
              <w:marBottom w:val="0"/>
              <w:divBdr>
                <w:top w:val="none" w:sz="0" w:space="0" w:color="auto"/>
                <w:left w:val="none" w:sz="0" w:space="0" w:color="auto"/>
                <w:bottom w:val="none" w:sz="0" w:space="0" w:color="auto"/>
                <w:right w:val="none" w:sz="0" w:space="0" w:color="auto"/>
              </w:divBdr>
            </w:div>
          </w:divsChild>
        </w:div>
        <w:div w:id="1795371133">
          <w:marLeft w:val="0"/>
          <w:marRight w:val="0"/>
          <w:marTop w:val="0"/>
          <w:marBottom w:val="0"/>
          <w:divBdr>
            <w:top w:val="none" w:sz="0" w:space="0" w:color="auto"/>
            <w:left w:val="none" w:sz="0" w:space="0" w:color="auto"/>
            <w:bottom w:val="none" w:sz="0" w:space="0" w:color="auto"/>
            <w:right w:val="none" w:sz="0" w:space="0" w:color="auto"/>
          </w:divBdr>
          <w:divsChild>
            <w:div w:id="1409039174">
              <w:marLeft w:val="0"/>
              <w:marRight w:val="0"/>
              <w:marTop w:val="0"/>
              <w:marBottom w:val="0"/>
              <w:divBdr>
                <w:top w:val="none" w:sz="0" w:space="0" w:color="auto"/>
                <w:left w:val="none" w:sz="0" w:space="0" w:color="auto"/>
                <w:bottom w:val="none" w:sz="0" w:space="0" w:color="auto"/>
                <w:right w:val="none" w:sz="0" w:space="0" w:color="auto"/>
              </w:divBdr>
            </w:div>
            <w:div w:id="21817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7037">
      <w:bodyDiv w:val="1"/>
      <w:marLeft w:val="0"/>
      <w:marRight w:val="0"/>
      <w:marTop w:val="0"/>
      <w:marBottom w:val="0"/>
      <w:divBdr>
        <w:top w:val="none" w:sz="0" w:space="0" w:color="auto"/>
        <w:left w:val="none" w:sz="0" w:space="0" w:color="auto"/>
        <w:bottom w:val="none" w:sz="0" w:space="0" w:color="auto"/>
        <w:right w:val="none" w:sz="0" w:space="0" w:color="auto"/>
      </w:divBdr>
      <w:divsChild>
        <w:div w:id="8416271">
          <w:marLeft w:val="0"/>
          <w:marRight w:val="0"/>
          <w:marTop w:val="0"/>
          <w:marBottom w:val="0"/>
          <w:divBdr>
            <w:top w:val="none" w:sz="0" w:space="0" w:color="auto"/>
            <w:left w:val="none" w:sz="0" w:space="0" w:color="auto"/>
            <w:bottom w:val="none" w:sz="0" w:space="0" w:color="auto"/>
            <w:right w:val="none" w:sz="0" w:space="0" w:color="auto"/>
          </w:divBdr>
          <w:divsChild>
            <w:div w:id="1728185040">
              <w:marLeft w:val="0"/>
              <w:marRight w:val="0"/>
              <w:marTop w:val="0"/>
              <w:marBottom w:val="0"/>
              <w:divBdr>
                <w:top w:val="none" w:sz="0" w:space="0" w:color="auto"/>
                <w:left w:val="none" w:sz="0" w:space="0" w:color="auto"/>
                <w:bottom w:val="none" w:sz="0" w:space="0" w:color="auto"/>
                <w:right w:val="none" w:sz="0" w:space="0" w:color="auto"/>
              </w:divBdr>
            </w:div>
            <w:div w:id="701059141">
              <w:marLeft w:val="0"/>
              <w:marRight w:val="0"/>
              <w:marTop w:val="0"/>
              <w:marBottom w:val="0"/>
              <w:divBdr>
                <w:top w:val="none" w:sz="0" w:space="0" w:color="auto"/>
                <w:left w:val="none" w:sz="0" w:space="0" w:color="auto"/>
                <w:bottom w:val="none" w:sz="0" w:space="0" w:color="auto"/>
                <w:right w:val="none" w:sz="0" w:space="0" w:color="auto"/>
              </w:divBdr>
              <w:divsChild>
                <w:div w:id="209651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13758">
          <w:marLeft w:val="0"/>
          <w:marRight w:val="0"/>
          <w:marTop w:val="0"/>
          <w:marBottom w:val="0"/>
          <w:divBdr>
            <w:top w:val="none" w:sz="0" w:space="0" w:color="auto"/>
            <w:left w:val="none" w:sz="0" w:space="0" w:color="auto"/>
            <w:bottom w:val="none" w:sz="0" w:space="0" w:color="auto"/>
            <w:right w:val="none" w:sz="0" w:space="0" w:color="auto"/>
          </w:divBdr>
          <w:divsChild>
            <w:div w:id="295373963">
              <w:marLeft w:val="0"/>
              <w:marRight w:val="0"/>
              <w:marTop w:val="0"/>
              <w:marBottom w:val="0"/>
              <w:divBdr>
                <w:top w:val="none" w:sz="0" w:space="0" w:color="auto"/>
                <w:left w:val="none" w:sz="0" w:space="0" w:color="auto"/>
                <w:bottom w:val="none" w:sz="0" w:space="0" w:color="auto"/>
                <w:right w:val="none" w:sz="0" w:space="0" w:color="auto"/>
              </w:divBdr>
            </w:div>
            <w:div w:id="1494250595">
              <w:marLeft w:val="0"/>
              <w:marRight w:val="0"/>
              <w:marTop w:val="0"/>
              <w:marBottom w:val="0"/>
              <w:divBdr>
                <w:top w:val="none" w:sz="0" w:space="0" w:color="auto"/>
                <w:left w:val="none" w:sz="0" w:space="0" w:color="auto"/>
                <w:bottom w:val="none" w:sz="0" w:space="0" w:color="auto"/>
                <w:right w:val="none" w:sz="0" w:space="0" w:color="auto"/>
              </w:divBdr>
              <w:divsChild>
                <w:div w:id="118517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02405">
          <w:marLeft w:val="0"/>
          <w:marRight w:val="0"/>
          <w:marTop w:val="0"/>
          <w:marBottom w:val="0"/>
          <w:divBdr>
            <w:top w:val="none" w:sz="0" w:space="0" w:color="auto"/>
            <w:left w:val="none" w:sz="0" w:space="0" w:color="auto"/>
            <w:bottom w:val="none" w:sz="0" w:space="0" w:color="auto"/>
            <w:right w:val="none" w:sz="0" w:space="0" w:color="auto"/>
          </w:divBdr>
          <w:divsChild>
            <w:div w:id="1441099198">
              <w:marLeft w:val="0"/>
              <w:marRight w:val="0"/>
              <w:marTop w:val="0"/>
              <w:marBottom w:val="0"/>
              <w:divBdr>
                <w:top w:val="none" w:sz="0" w:space="0" w:color="auto"/>
                <w:left w:val="none" w:sz="0" w:space="0" w:color="auto"/>
                <w:bottom w:val="none" w:sz="0" w:space="0" w:color="auto"/>
                <w:right w:val="none" w:sz="0" w:space="0" w:color="auto"/>
              </w:divBdr>
            </w:div>
            <w:div w:id="1073772304">
              <w:marLeft w:val="0"/>
              <w:marRight w:val="0"/>
              <w:marTop w:val="0"/>
              <w:marBottom w:val="0"/>
              <w:divBdr>
                <w:top w:val="none" w:sz="0" w:space="0" w:color="auto"/>
                <w:left w:val="none" w:sz="0" w:space="0" w:color="auto"/>
                <w:bottom w:val="none" w:sz="0" w:space="0" w:color="auto"/>
                <w:right w:val="none" w:sz="0" w:space="0" w:color="auto"/>
              </w:divBdr>
            </w:div>
            <w:div w:id="1506435507">
              <w:marLeft w:val="0"/>
              <w:marRight w:val="0"/>
              <w:marTop w:val="0"/>
              <w:marBottom w:val="0"/>
              <w:divBdr>
                <w:top w:val="none" w:sz="0" w:space="0" w:color="auto"/>
                <w:left w:val="none" w:sz="0" w:space="0" w:color="auto"/>
                <w:bottom w:val="none" w:sz="0" w:space="0" w:color="auto"/>
                <w:right w:val="none" w:sz="0" w:space="0" w:color="auto"/>
              </w:divBdr>
            </w:div>
          </w:divsChild>
        </w:div>
        <w:div w:id="1919829814">
          <w:marLeft w:val="0"/>
          <w:marRight w:val="0"/>
          <w:marTop w:val="0"/>
          <w:marBottom w:val="0"/>
          <w:divBdr>
            <w:top w:val="none" w:sz="0" w:space="0" w:color="auto"/>
            <w:left w:val="none" w:sz="0" w:space="0" w:color="auto"/>
            <w:bottom w:val="none" w:sz="0" w:space="0" w:color="auto"/>
            <w:right w:val="none" w:sz="0" w:space="0" w:color="auto"/>
          </w:divBdr>
          <w:divsChild>
            <w:div w:id="1434017208">
              <w:marLeft w:val="0"/>
              <w:marRight w:val="0"/>
              <w:marTop w:val="0"/>
              <w:marBottom w:val="0"/>
              <w:divBdr>
                <w:top w:val="none" w:sz="0" w:space="0" w:color="auto"/>
                <w:left w:val="none" w:sz="0" w:space="0" w:color="auto"/>
                <w:bottom w:val="none" w:sz="0" w:space="0" w:color="auto"/>
                <w:right w:val="none" w:sz="0" w:space="0" w:color="auto"/>
              </w:divBdr>
            </w:div>
          </w:divsChild>
        </w:div>
        <w:div w:id="1202206939">
          <w:marLeft w:val="0"/>
          <w:marRight w:val="0"/>
          <w:marTop w:val="0"/>
          <w:marBottom w:val="0"/>
          <w:divBdr>
            <w:top w:val="none" w:sz="0" w:space="0" w:color="auto"/>
            <w:left w:val="none" w:sz="0" w:space="0" w:color="auto"/>
            <w:bottom w:val="none" w:sz="0" w:space="0" w:color="auto"/>
            <w:right w:val="none" w:sz="0" w:space="0" w:color="auto"/>
          </w:divBdr>
          <w:divsChild>
            <w:div w:id="2038893524">
              <w:marLeft w:val="0"/>
              <w:marRight w:val="0"/>
              <w:marTop w:val="0"/>
              <w:marBottom w:val="0"/>
              <w:divBdr>
                <w:top w:val="none" w:sz="0" w:space="0" w:color="auto"/>
                <w:left w:val="none" w:sz="0" w:space="0" w:color="auto"/>
                <w:bottom w:val="none" w:sz="0" w:space="0" w:color="auto"/>
                <w:right w:val="none" w:sz="0" w:space="0" w:color="auto"/>
              </w:divBdr>
            </w:div>
            <w:div w:id="12766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9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image" Target="media/image5.png"/><Relationship Id="rId42" Type="http://schemas.openxmlformats.org/officeDocument/2006/relationships/fontTable" Target="fontTable.xml"/><Relationship Id="rId7"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41"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image" Target="media/image3.png"/><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image" Target="media/image2.png"/><Relationship Id="rId4" Type="http://schemas.openxmlformats.org/officeDocument/2006/relationships/hyperlink" Target="http://www.pravo.gov.ru/" TargetMode="Externa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image" Target="media/image1.png"/><Relationship Id="rId35" Type="http://schemas.openxmlformats.org/officeDocument/2006/relationships/image" Target="media/image6.png"/><Relationship Id="rId43" Type="http://schemas.openxmlformats.org/officeDocument/2006/relationships/theme" Target="theme/theme1.xml"/><Relationship Id="rId8" Type="http://schemas.openxmlformats.org/officeDocument/2006/relationships/hyperlink" Target="https://internet.garant.ru/" TargetMode="Externa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image" Target="media/image4.png"/><Relationship Id="rId38"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7</Pages>
  <Words>2346</Words>
  <Characters>13373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Коростелева</dc:creator>
  <cp:keywords/>
  <dc:description/>
  <cp:lastModifiedBy>Teplo4</cp:lastModifiedBy>
  <cp:revision>16</cp:revision>
  <dcterms:created xsi:type="dcterms:W3CDTF">2024-09-25T06:09:00Z</dcterms:created>
  <dcterms:modified xsi:type="dcterms:W3CDTF">2026-03-16T09:24:00Z</dcterms:modified>
</cp:coreProperties>
</file>