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184" w:rsidRPr="000E00BF" w:rsidRDefault="00F15210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0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A22E60" w:rsidRPr="00A22E60" w:rsidRDefault="00A22E60" w:rsidP="00A22E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rFonts w:ascii="Times New Roman" w:hAnsi="Times New Roman" w:cs="Times New Roman"/>
          <w:b/>
          <w:sz w:val="28"/>
          <w:szCs w:val="28"/>
        </w:rPr>
        <w:t>«</w:t>
      </w:r>
      <w:bookmarkEnd w:id="0"/>
      <w:bookmarkEnd w:id="1"/>
      <w:bookmarkEnd w:id="2"/>
      <w:r w:rsidRPr="00A22E60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охраняемым законом ценностям в сферах естественных монополий, разработанная Министерством по тарифам и ценам Курской области</w:t>
      </w:r>
    </w:p>
    <w:p w:rsidR="001128CD" w:rsidRDefault="00A22E60" w:rsidP="00A22E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E60">
        <w:rPr>
          <w:rFonts w:ascii="Times New Roman" w:hAnsi="Times New Roman" w:cs="Times New Roman"/>
          <w:b/>
          <w:sz w:val="28"/>
          <w:szCs w:val="28"/>
        </w:rPr>
        <w:t>на 2025 год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E00BF" w:rsidRPr="000E00BF" w:rsidRDefault="000E00BF" w:rsidP="000E00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E60" w:rsidRPr="00A22E60" w:rsidRDefault="00F15210" w:rsidP="00A22E6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F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был 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22E60" w:rsidRPr="00A22E60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в сферах естественных монополий, разработанная Министерством по тарифам и ценам Курской области</w:t>
      </w:r>
    </w:p>
    <w:p w:rsidR="00F15210" w:rsidRPr="000E00BF" w:rsidRDefault="00A22E60" w:rsidP="00A22E6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E60">
        <w:rPr>
          <w:rFonts w:ascii="Times New Roman" w:hAnsi="Times New Roman" w:cs="Times New Roman"/>
          <w:sz w:val="28"/>
          <w:szCs w:val="28"/>
        </w:rPr>
        <w:t>на 2025 год</w:t>
      </w:r>
      <w:r w:rsidR="00292184" w:rsidRPr="000E00BF">
        <w:rPr>
          <w:rFonts w:ascii="Times New Roman" w:hAnsi="Times New Roman" w:cs="Times New Roman"/>
          <w:sz w:val="28"/>
          <w:szCs w:val="28"/>
        </w:rPr>
        <w:t>»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="00F15210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="00F15210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BA456B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</w:t>
      </w:r>
      <w:r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размещен на официальном сайте </w:t>
      </w:r>
      <w:r w:rsidR="00FB2EAD">
        <w:rPr>
          <w:rFonts w:ascii="Times New Roman" w:hAnsi="Times New Roman" w:cs="Times New Roman"/>
          <w:sz w:val="28"/>
          <w:szCs w:val="28"/>
        </w:rPr>
        <w:t>Министерства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</w:t>
      </w:r>
      <w:r w:rsidR="00A22E60" w:rsidRPr="00A22E60">
        <w:rPr>
          <w:rFonts w:ascii="Times New Roman" w:hAnsi="Times New Roman" w:cs="Times New Roman"/>
          <w:sz w:val="28"/>
          <w:szCs w:val="28"/>
        </w:rPr>
        <w:t>https://mintc46.ru/ervk/regionalnyy-kontrol-v-sferakh-estestvennykh-monopoliy-regionalnyy-kontrol-v-sferakh-estestvennykh-mo/8-programma-profilaktiki-riskov/proekty-rezultaty-i-obsuzhdeniya/</w:t>
      </w:r>
      <w:hyperlink r:id="rId5" w:history="1"/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одновременным указанием способов подачи предложений по итогам его рассмотрения. </w:t>
      </w:r>
      <w:bookmarkStart w:id="3" w:name="_GoBack"/>
      <w:bookmarkEnd w:id="3"/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</w:t>
      </w:r>
      <w:r w:rsidR="00FF5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3712D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C010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15210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B017C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sectPr w:rsidR="00292184" w:rsidRPr="003712D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10"/>
    <w:rsid w:val="000E00BF"/>
    <w:rsid w:val="001128CD"/>
    <w:rsid w:val="001B388B"/>
    <w:rsid w:val="001F3C51"/>
    <w:rsid w:val="00292184"/>
    <w:rsid w:val="003712D0"/>
    <w:rsid w:val="003C010C"/>
    <w:rsid w:val="0047703A"/>
    <w:rsid w:val="00707C19"/>
    <w:rsid w:val="008A29FE"/>
    <w:rsid w:val="0094582B"/>
    <w:rsid w:val="00A22E60"/>
    <w:rsid w:val="00AE6317"/>
    <w:rsid w:val="00BA456B"/>
    <w:rsid w:val="00BB017C"/>
    <w:rsid w:val="00BF1C2A"/>
    <w:rsid w:val="00EB7A33"/>
    <w:rsid w:val="00F15210"/>
    <w:rsid w:val="00F217A4"/>
    <w:rsid w:val="00FB2EAD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87ADB-4790-40A5-B5AC-FC2752D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urist</cp:lastModifiedBy>
  <cp:revision>2</cp:revision>
  <cp:lastPrinted>2022-12-08T14:50:00Z</cp:lastPrinted>
  <dcterms:created xsi:type="dcterms:W3CDTF">2024-12-16T13:53:00Z</dcterms:created>
  <dcterms:modified xsi:type="dcterms:W3CDTF">2024-12-16T13:53:00Z</dcterms:modified>
</cp:coreProperties>
</file>