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F69" w:rsidRDefault="00890F69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90F69" w:rsidRDefault="00890F69">
      <w:pPr>
        <w:pStyle w:val="ConsPlusNormal"/>
        <w:jc w:val="both"/>
        <w:outlineLvl w:val="0"/>
      </w:pPr>
    </w:p>
    <w:p w:rsidR="00890F69" w:rsidRDefault="00890F6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90F69" w:rsidRDefault="00890F69">
      <w:pPr>
        <w:pStyle w:val="ConsPlusTitle"/>
        <w:jc w:val="center"/>
      </w:pPr>
    </w:p>
    <w:p w:rsidR="00890F69" w:rsidRDefault="00890F69">
      <w:pPr>
        <w:pStyle w:val="ConsPlusTitle"/>
        <w:jc w:val="center"/>
      </w:pPr>
      <w:r>
        <w:t>ПОСТАНОВЛЕНИЕ</w:t>
      </w:r>
    </w:p>
    <w:p w:rsidR="00890F69" w:rsidRDefault="00890F69">
      <w:pPr>
        <w:pStyle w:val="ConsPlusTitle"/>
        <w:jc w:val="center"/>
      </w:pPr>
      <w:r>
        <w:t>от 26 января 2023 г. N 108</w:t>
      </w:r>
    </w:p>
    <w:p w:rsidR="00890F69" w:rsidRDefault="00890F69">
      <w:pPr>
        <w:pStyle w:val="ConsPlusTitle"/>
        <w:jc w:val="center"/>
      </w:pPr>
    </w:p>
    <w:p w:rsidR="00890F69" w:rsidRDefault="00890F69">
      <w:pPr>
        <w:pStyle w:val="ConsPlusTitle"/>
        <w:jc w:val="center"/>
      </w:pPr>
      <w:r>
        <w:t>О СТАНДАРТАХ</w:t>
      </w:r>
    </w:p>
    <w:p w:rsidR="00890F69" w:rsidRDefault="00890F69">
      <w:pPr>
        <w:pStyle w:val="ConsPlusTitle"/>
        <w:jc w:val="center"/>
      </w:pPr>
      <w:r>
        <w:t>РАСКРЫТИЯ ИНФОРМАЦИИ В СФЕРЕ ВОДОСНАБЖЕНИЯ И ВОДООТВЕДЕНИЯ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9 части 1 статьи 4</w:t>
        </w:r>
      </w:hyperlink>
      <w:r>
        <w:t xml:space="preserve"> и </w:t>
      </w:r>
      <w:hyperlink r:id="rId6">
        <w:r>
          <w:rPr>
            <w:color w:val="0000FF"/>
          </w:rPr>
          <w:t>статьей 34</w:t>
        </w:r>
      </w:hyperlink>
      <w:r>
        <w:t xml:space="preserve"> Федерального закона "О водоснабжении и водоотведении" Правительство Российской Федерации постановляет: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>
        <w:r>
          <w:rPr>
            <w:color w:val="0000FF"/>
          </w:rPr>
          <w:t>стандарты</w:t>
        </w:r>
      </w:hyperlink>
      <w:r>
        <w:t xml:space="preserve"> раскрытия информации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2. Признать утратившими силу акт Правительства Российской Федерации и отдельные положения актов Правительства Российской Федерации по перечню согласно </w:t>
      </w:r>
      <w:hyperlink w:anchor="P473">
        <w:r>
          <w:rPr>
            <w:color w:val="0000FF"/>
          </w:rPr>
          <w:t>приложению</w:t>
        </w:r>
      </w:hyperlink>
      <w:r>
        <w:t>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3. </w:t>
      </w:r>
      <w:hyperlink r:id="rId7">
        <w:r>
          <w:rPr>
            <w:color w:val="0000FF"/>
          </w:rPr>
          <w:t>Пункт 537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890F69" w:rsidRDefault="00890F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90F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F69" w:rsidRDefault="00890F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F69" w:rsidRDefault="00890F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0F69" w:rsidRDefault="00890F6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90F69" w:rsidRDefault="00890F69">
            <w:pPr>
              <w:pStyle w:val="ConsPlusNormal"/>
              <w:jc w:val="both"/>
            </w:pPr>
            <w:r>
              <w:rPr>
                <w:color w:val="392C69"/>
              </w:rPr>
              <w:t xml:space="preserve">П. 4 </w:t>
            </w:r>
            <w:hyperlink w:anchor="P16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30.01.2023.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0F69" w:rsidRDefault="00890F69">
            <w:pPr>
              <w:pStyle w:val="ConsPlusNormal"/>
            </w:pPr>
          </w:p>
        </w:tc>
      </w:tr>
    </w:tbl>
    <w:p w:rsidR="00890F69" w:rsidRDefault="00890F69">
      <w:pPr>
        <w:pStyle w:val="ConsPlusNormal"/>
        <w:spacing w:before="280"/>
        <w:ind w:firstLine="540"/>
        <w:jc w:val="both"/>
      </w:pPr>
      <w:bookmarkStart w:id="1" w:name="P15"/>
      <w:bookmarkEnd w:id="1"/>
      <w:r>
        <w:t xml:space="preserve">4. Федеральной антимонопольной службе до 1 сентября 2023 г. привести </w:t>
      </w:r>
      <w:hyperlink r:id="rId8">
        <w:r>
          <w:rPr>
            <w:color w:val="0000FF"/>
          </w:rPr>
          <w:t>формы</w:t>
        </w:r>
      </w:hyperlink>
      <w:r>
        <w:t xml:space="preserve"> размещения информации, подлежащей раскрытию в соответствии со </w:t>
      </w:r>
      <w:hyperlink w:anchor="P31">
        <w:r>
          <w:rPr>
            <w:color w:val="0000FF"/>
          </w:rPr>
          <w:t>стандартами</w:t>
        </w:r>
      </w:hyperlink>
      <w:r>
        <w:t xml:space="preserve">, утвержденными настоящим постановлением,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регулирования", в соответствие со </w:t>
      </w:r>
      <w:hyperlink w:anchor="P31">
        <w:r>
          <w:rPr>
            <w:color w:val="0000FF"/>
          </w:rPr>
          <w:t>стандартами</w:t>
        </w:r>
      </w:hyperlink>
      <w:r>
        <w:t>, утвержденными настоящим постановлением.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" w:name="P16"/>
      <w:bookmarkEnd w:id="2"/>
      <w:r>
        <w:t xml:space="preserve">5. Настоящее постановление вступает в силу с 1 сентября 2023 г. и действует до 1 сентября 2029 г., за исключением </w:t>
      </w:r>
      <w:hyperlink w:anchor="P15">
        <w:r>
          <w:rPr>
            <w:color w:val="0000FF"/>
          </w:rPr>
          <w:t>пункта 4</w:t>
        </w:r>
      </w:hyperlink>
      <w:r>
        <w:t xml:space="preserve"> настоящего постановления, который вступает в силу со дня официального опубликования настоящего постановления.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jc w:val="right"/>
      </w:pPr>
      <w:r>
        <w:t>Председатель Правительства</w:t>
      </w:r>
    </w:p>
    <w:p w:rsidR="00890F69" w:rsidRDefault="00890F69">
      <w:pPr>
        <w:pStyle w:val="ConsPlusNormal"/>
        <w:jc w:val="right"/>
      </w:pPr>
      <w:r>
        <w:lastRenderedPageBreak/>
        <w:t>Российской Федерации</w:t>
      </w:r>
    </w:p>
    <w:p w:rsidR="00890F69" w:rsidRDefault="00890F69">
      <w:pPr>
        <w:pStyle w:val="ConsPlusNormal"/>
        <w:jc w:val="right"/>
      </w:pPr>
      <w:r>
        <w:t>М.МИШУСТИН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jc w:val="right"/>
        <w:outlineLvl w:val="0"/>
      </w:pPr>
      <w:r>
        <w:t>Утверждены</w:t>
      </w:r>
    </w:p>
    <w:p w:rsidR="00890F69" w:rsidRDefault="00890F69">
      <w:pPr>
        <w:pStyle w:val="ConsPlusNormal"/>
        <w:jc w:val="right"/>
      </w:pPr>
      <w:r>
        <w:t>постановлением Правительства</w:t>
      </w:r>
    </w:p>
    <w:p w:rsidR="00890F69" w:rsidRDefault="00890F69">
      <w:pPr>
        <w:pStyle w:val="ConsPlusNormal"/>
        <w:jc w:val="right"/>
      </w:pPr>
      <w:r>
        <w:t>Российской Федерации</w:t>
      </w:r>
    </w:p>
    <w:p w:rsidR="00890F69" w:rsidRDefault="00890F69">
      <w:pPr>
        <w:pStyle w:val="ConsPlusNormal"/>
        <w:jc w:val="right"/>
      </w:pPr>
      <w:r>
        <w:t>от 26 января 2023 г. N 108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</w:pPr>
      <w:bookmarkStart w:id="3" w:name="P31"/>
      <w:bookmarkEnd w:id="3"/>
      <w:r>
        <w:t>СТАНДАРТЫ</w:t>
      </w:r>
    </w:p>
    <w:p w:rsidR="00890F69" w:rsidRDefault="00890F69">
      <w:pPr>
        <w:pStyle w:val="ConsPlusTitle"/>
        <w:jc w:val="center"/>
      </w:pPr>
      <w:r>
        <w:t>РАСКРЫТИЯ ИНФОРМАЦИИ В СФЕРЕ ВОДОСНАБЖЕНИЯ И ВОДООТВЕДЕНИЯ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r>
        <w:t>I. Общие положения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1. Настоящий документ устанавливает состав, порядок, сроки и периодичность предоставления информации, подлежащей раскрытию организациями, осуществляющими горячее водоснабжение, холодное водоснабжение и (или) водоотведение (далее - регулируемые организации), а также органами регулирования тарифов в сфере водоснабжения и водоотведения (далее - органы регулирования тарифов).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2. Под раскрытием информации в настоящем документе понимается обеспечение доступа неограниченного круга лиц к информации независимо от цели ее получения.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3. Регулируемыми организациями информация раскрывается путем: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размещения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информационно-аналитическая система) напрямую или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либо в случае передачи законом субъекта Российской Федерации полномочий по установлению тарифов в сфере водоснабжения и водоотведения органам местного самоуправления муниципальных образований (далее - органы местного самоуправления) - информационных систем, созданных органами местного самоуправления, либо иных информационных систем, содержащих необходимую для раскрытия информацию (в случае их наличия), с использованием унифицированных структурированных открытых форматов для передачи данных (единых форматов для информационного взаимодействия), утверждаемых федеральным органом исполнительной власти в области государственного регулирования тарифов (далее - единые форматы);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б)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 - в случаях, указанных в </w:t>
      </w:r>
      <w:hyperlink w:anchor="P60">
        <w:r>
          <w:rPr>
            <w:color w:val="0000FF"/>
          </w:rPr>
          <w:t>абзацах первом</w:t>
        </w:r>
      </w:hyperlink>
      <w:r>
        <w:t xml:space="preserve"> и </w:t>
      </w:r>
      <w:hyperlink w:anchor="P61">
        <w:r>
          <w:rPr>
            <w:color w:val="0000FF"/>
          </w:rPr>
          <w:t>втором пункта 12</w:t>
        </w:r>
      </w:hyperlink>
      <w:r>
        <w:t xml:space="preserve"> настоящего документа;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предоставления информации на безвозмездной основе на основании письменных запросов заинтересованных лиц, в том числе поступивших в электронном виде;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г) опубликования на официальном сайте регулируемой организации в информационно-телекоммуникационной сети "Интернет" (далее - сеть "Интернет") - в соответствии с </w:t>
      </w:r>
      <w:hyperlink w:anchor="P184">
        <w:r>
          <w:rPr>
            <w:color w:val="0000FF"/>
          </w:rPr>
          <w:t>пунктом 31</w:t>
        </w:r>
      </w:hyperlink>
      <w:r>
        <w:t xml:space="preserve">, </w:t>
      </w:r>
      <w:hyperlink w:anchor="P306">
        <w:r>
          <w:rPr>
            <w:color w:val="0000FF"/>
          </w:rPr>
          <w:t>абзацем вторым пункта 51</w:t>
        </w:r>
      </w:hyperlink>
      <w:r>
        <w:t xml:space="preserve"> и </w:t>
      </w:r>
      <w:hyperlink w:anchor="P418">
        <w:r>
          <w:rPr>
            <w:color w:val="0000FF"/>
          </w:rPr>
          <w:t>абзацем вторым пункта 72</w:t>
        </w:r>
      </w:hyperlink>
      <w:r>
        <w:t xml:space="preserve"> настоящего документа.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4. Федеральным органом исполнительной власти в области государственного регулирования тарифов на его официальном сайте в сети "Интернет" размещается следующая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" w:name="P44"/>
      <w:bookmarkEnd w:id="4"/>
      <w:r>
        <w:t>наименование федерального органа исполнительной власти в области государственного регулирования тарифов, фамилия, имя и отчество (при наличии) руководителя;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" w:name="P45"/>
      <w:bookmarkEnd w:id="5"/>
      <w:r>
        <w:t>контактные данные федерального органа исполнительной власти в области государственного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" w:name="P46"/>
      <w:bookmarkEnd w:id="6"/>
      <w:r>
        <w:t>посредством передачи информации из информационно-аналитической системы с использованием единых форматов - информация, размещаемая регулируемыми организациями в информационно-аналитической системе в соответствии с настоящим документом;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7" w:name="P47"/>
      <w:bookmarkEnd w:id="7"/>
      <w:r>
        <w:t>посредством передачи информации из информационно-аналитической системы с использованием единых форматов - информация, размещаемая органами регулирования тарифов в соответствии с настоящим документом.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4">
        <w:r>
          <w:rPr>
            <w:color w:val="0000FF"/>
          </w:rPr>
          <w:t>абзацах втором</w:t>
        </w:r>
      </w:hyperlink>
      <w:r>
        <w:t xml:space="preserve"> и </w:t>
      </w:r>
      <w:hyperlink w:anchor="P45">
        <w:r>
          <w:rPr>
            <w:color w:val="0000FF"/>
          </w:rPr>
          <w:t>третьем</w:t>
        </w:r>
      </w:hyperlink>
      <w: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30 дней со дня ее изменения.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6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47">
        <w:r>
          <w:rPr>
            <w:color w:val="0000FF"/>
          </w:rPr>
          <w:t>пятом</w:t>
        </w:r>
      </w:hyperlink>
      <w: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10 дней со дня раскрытия информации путем ее размещения в информационно-аналитической системе.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Федеральным органом исполнительной власти в области государственного регулирования тарифов обеспечивается доступ к размещенной в информационно-аналитической системе информации, подлежащей раскрытию в соответствии с настоящим документом.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8" w:name="P51"/>
      <w:bookmarkEnd w:id="8"/>
      <w:r>
        <w:t xml:space="preserve">5. Исполнительным органом субъекта Российской Федерации в области государственного регулирования тарифов информация раскрывается путем опубликования на его официальном сайте в сети "Интернет" посредством передачи информации из информационно-аналитической системы с использованием единых форматов, а в случаях, указанных в </w:t>
      </w:r>
      <w:hyperlink w:anchor="P60">
        <w:r>
          <w:rPr>
            <w:color w:val="0000FF"/>
          </w:rPr>
          <w:t>абзацах первом</w:t>
        </w:r>
      </w:hyperlink>
      <w:r>
        <w:t xml:space="preserve"> и </w:t>
      </w:r>
      <w:hyperlink w:anchor="P61">
        <w:r>
          <w:rPr>
            <w:color w:val="0000FF"/>
          </w:rPr>
          <w:t>втором пункта 12</w:t>
        </w:r>
      </w:hyperlink>
      <w:r>
        <w:t xml:space="preserve"> настоящего документа, - также путем самостоятельного размещения представленной информации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с использованием единых форматов.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Исполнительный орган субъекта Российской Федерации в области государственного регулирования тарифов с использованием информационно-аналитической системы направляет в федеральный орган исполнительной власти в области государственного регулирования тарифов уведомление о раскрытии информации в соответствии с </w:t>
      </w:r>
      <w:hyperlink w:anchor="P51">
        <w:r>
          <w:rPr>
            <w:color w:val="0000FF"/>
          </w:rPr>
          <w:t>абзацем первым</w:t>
        </w:r>
      </w:hyperlink>
      <w:r>
        <w:t xml:space="preserve"> настоящего пункта одновременно с раскрытием им информации.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9" w:name="P53"/>
      <w:bookmarkEnd w:id="9"/>
      <w:r>
        <w:t>6. Органом местного самоуправления информация раскрывается путем опубликования на его официальном сайте в сети "Интернет", а в случае отсутствия такого сайта - на официальном сайте исполнительного органа субъекта Российской Федерации в области государственного регулирования тарифов в сети "Интернет" посредством передачи информации из информационно-аналитической системы с использованием единых форматов.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Органом местного самоуправления с использованием информационно-аналитической системы в федеральный орган исполнительной власти в области государственного регулирования тарифов направляется уведомление о раскрытии информации в соответствии с </w:t>
      </w:r>
      <w:hyperlink w:anchor="P53">
        <w:r>
          <w:rPr>
            <w:color w:val="0000FF"/>
          </w:rPr>
          <w:t>абзацем первым</w:t>
        </w:r>
      </w:hyperlink>
      <w:r>
        <w:t xml:space="preserve"> </w:t>
      </w:r>
      <w:r>
        <w:lastRenderedPageBreak/>
        <w:t>настоящего пункта одновременно с раскрытием им информации.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7. Раскрываемая информация должна быть доступна в течение 5 лет.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0" w:name="P56"/>
      <w:bookmarkEnd w:id="10"/>
      <w:r>
        <w:t xml:space="preserve">8. Размещение информации в информационно-аналитической системе осуществляется в соответствии с </w:t>
      </w:r>
      <w:hyperlink r:id="rId9">
        <w:r>
          <w:rPr>
            <w:color w:val="0000FF"/>
          </w:rPr>
          <w:t>формами</w:t>
        </w:r>
      </w:hyperlink>
      <w:r>
        <w:t>, утверждаемыми федеральным органом исполнительной власти в области государственного регулирования тарифов.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9. Опубликование информации, размещаемой регулируемыми организациями в информационно-аналитической системе, на официальных сайтах федерального органа исполнительной власти в области государственного регулирования тарифов, исполнительного органа субъекта Российской Федерации в области государственного регулирования тарифов и органа местного самоуправления в сети "Интернет" осуществляется в соответствии с формами, указанными в </w:t>
      </w:r>
      <w:hyperlink w:anchor="P56">
        <w:r>
          <w:rPr>
            <w:color w:val="0000FF"/>
          </w:rPr>
          <w:t>пункте 8</w:t>
        </w:r>
      </w:hyperlink>
      <w:r>
        <w:t xml:space="preserve"> настоящего документа.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10. Регулируемые организации письменно сообщают по запросу заинтересованных лиц адрес официального сайта в сети "Интернет", путем опубликования на котором раскрыта информация.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11. В случае если запрашиваемая информация раскрыта в необходимом объеме путем ее опубликования на официальном сайте в сети "Интернет", регулируемая организация вправе сообщить, не раскрывая информацию путем ее предоставления на основании письменного запроса заинтересованного лица, в том числе поступившего в электронном виде, адрес указанного официального сайта, на котором опубликована запрашиваемая информация.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1" w:name="P60"/>
      <w:bookmarkEnd w:id="11"/>
      <w:r>
        <w:t>12. 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"Интернет", регулируемыми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2" w:name="P61"/>
      <w:bookmarkEnd w:id="12"/>
      <w:r>
        <w:t xml:space="preserve">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 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водоотведения, информация раскрывается регулируемыми организациями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форматов,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</w:t>
      </w:r>
      <w:r>
        <w:lastRenderedPageBreak/>
        <w:t>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Кроме того, если в границах территории муниципального образования, где регулируемая организация осуществляет регулируемый вид деятельности, отсутствует доступ к сети "Интернет", регулируемая организация представляет в исполнительный орган субъекта Российской Федерации в области государственного регулирования тарифов сведения об отсутствии такого доступа с приложением подтверждающих документов.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13. Регулируемые организации уведомляют с использованием информационно-аналитической системы федеральный орган исполнительной власти в области государственного регулирования тарифов, исполнительный орган субъекта Российской Федерации в области государственного регулирования тарифов (орган местного самоуправления - в случае передачи законом субъекта Российской Федерации соответствующих полномочий по установлению тарифов в сфере водоснабжения и водоотведения) о размещении соответствующей информации в информационно-аналитической системе одновременно с размещением такой информации.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14.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15. В случае если регулируемая организация осуществляет несколько регулируемых видов деятельности в сфере водоснабжения и (или) водоотведения, информация о которых подлежит раскрытию в соответствии с настоящим документом, информация по каждому регулируемому виду деятельности раскрывается отдельно.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 случае если регулируемыми организациями оказываются услуги по холодному водоснабжению, водоотведению и (или) горячему водоснабжению по нескольким технологически не связанным между собой централизованным системам холодного водоснабжения, централизованным системам водоотведения и (или) централизованным системам горячего водоснабжения и если в отношении указанных систем устанавливаются различные тарифы в сфере холодного водоснабжения, в сфере водоотведения и (или) в сфере горячего водоснабжения, то информация раскрывается отдельно по каждой централизованной системе холодного водоснабжения, централизованной системе водоотведения и (или) централизованной системе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16. Перечень информации, подлежащей раскрытию в соответствии с </w:t>
      </w:r>
      <w:hyperlink w:anchor="P69">
        <w:r>
          <w:rPr>
            <w:color w:val="0000FF"/>
          </w:rPr>
          <w:t>разделами II</w:t>
        </w:r>
      </w:hyperlink>
      <w:r>
        <w:t xml:space="preserve"> - </w:t>
      </w:r>
      <w:hyperlink w:anchor="P318">
        <w:r>
          <w:rPr>
            <w:color w:val="0000FF"/>
          </w:rPr>
          <w:t>IV</w:t>
        </w:r>
      </w:hyperlink>
      <w:r>
        <w:t xml:space="preserve"> и </w:t>
      </w:r>
      <w:hyperlink w:anchor="P439">
        <w:r>
          <w:rPr>
            <w:color w:val="0000FF"/>
          </w:rPr>
          <w:t>VI</w:t>
        </w:r>
      </w:hyperlink>
      <w:r>
        <w:t xml:space="preserve"> настоящего документа, является исчерпывающим.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bookmarkStart w:id="13" w:name="P69"/>
      <w:bookmarkEnd w:id="13"/>
      <w:r>
        <w:t>II. Стандарты раскрытия информации регулируемыми</w:t>
      </w:r>
    </w:p>
    <w:p w:rsidR="00890F69" w:rsidRDefault="00890F69">
      <w:pPr>
        <w:pStyle w:val="ConsPlusTitle"/>
        <w:jc w:val="center"/>
      </w:pPr>
      <w:r>
        <w:t>организациями, осуществляющими холодное водоснабжение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17. Регулируемой организацией, осуществляющей холодное водоснабжение (далее - организация холодного водоснабжения), подлежит раскрытию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организации холодного водоснабжения (общая информация);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тарифах в сфере холодного водоснабжения на товары (услуги) организации холодного водоснабжения, подлежащих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г) об основных потребительских характеристиках товаров (услуг) организации холодного водоснабжения, тарифы на которые подлежат регулированию, и их соответствии установленным </w:t>
      </w:r>
      <w:r>
        <w:lastRenderedPageBreak/>
        <w:t>требованиям;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холодного водоснабжения и отчетах об их исполнении;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 предложении организации холодного водоснабжения об установлении тарифов в сфере холодного водоснабжения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4" w:name="P83"/>
      <w:bookmarkEnd w:id="14"/>
      <w:r>
        <w:t>18. Информация об организации холодного водоснабжения (общая информация) содержит следующие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холодного водоснабжения, фамилия, имя и отчество (при наличии) руководителя организации холодного водоснабжения (индивидуального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холодного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холодного водоснабжения, контактные телефоны, а также адрес официального сайта в сети "Интернет" и адрес электронной почты (при наличии);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режим работы организации холодного водоснабжения (абонентских отделов, сбытовых подразделений), в том числе часы работы диспетчерских служб;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регулируемый вид деятельности в сфере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протяженность водопроводных сетей (в однотрубном исчислении) (километров);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количество скважин (штук);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количество подкачивающих насосных станций (штук);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наличие или отсутствие инвестиционной программы организации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5" w:name="P93"/>
      <w:bookmarkEnd w:id="15"/>
      <w:r>
        <w:t xml:space="preserve">19. Информация о тарифах в сфере холодного водоотведения на товары (услуги) организации </w:t>
      </w:r>
      <w:r>
        <w:lastRenderedPageBreak/>
        <w:t>холодного водоснабжения, подлежащих регулированию,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установленных тарифах на питьевую воду (питьевое водоснабжение);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об установленных тарифах на техническую воду;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установленных тарифах на транспортировку воды;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установленных тарифах на подвоз воды;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установленных тарифах на подключение (технологическое присоединение) к централизованной системе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20. В отношении сведений, предусмотренных </w:t>
      </w:r>
      <w:hyperlink w:anchor="P93">
        <w:r>
          <w:rPr>
            <w:color w:val="0000FF"/>
          </w:rPr>
          <w:t>пунктом 19</w:t>
        </w:r>
      </w:hyperlink>
      <w:r>
        <w:t xml:space="preserve"> настоящего документа, указывается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наименовании органа регулирования тарифов, принявшего решение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6" w:name="P105"/>
      <w:bookmarkEnd w:id="16"/>
      <w:r>
        <w:t>21. Информация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в сфере холодного водоснабжения (тыс. рублей) с распределением по видам деятельности;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себестоимости производимых товаров (оказываемых услуг) по регулируемым видам деятельности в сфере холодного водоснабжения (тыс. рублей), включая: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холодной воды, приобретаемой у других организаций для последующей подачи потребителям;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приобретаемой электрической энергии;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аренду имущества, используемого для осуществления регулируемых видов деятельности в сфере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общепроизводственные расходы, в том числе отнесенные к ним расходы на текущий и </w:t>
      </w:r>
      <w:r>
        <w:lastRenderedPageBreak/>
        <w:t>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общехозяйственные расходы, в том числе отнесенные к ним расходы на текущий и 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прочие расходы, которые подлежат отнесению на регулируемые виды деятельности в сфере холодного водоснабжения в соответствии с </w:t>
      </w:r>
      <w:hyperlink r:id="rId10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 (далее - Основы ценообразования в сфере водоснабжения и водоотведения);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регулируемых видов деятельности в сфере холодного водоснабжения, с указанием размера ее расходования на финансирование мероприятий, предусмотренных инвестиционной программой организации холодного водоснабжения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изменении стоимости основных фондов, в том числе за счет их ввода в эксплуатацию (вывода из эксплуатации), и их переоценки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холодного водоснабжения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годовой бухгалтерской (финансовой) отчетности, включая бухгалтерский баланс и приложения к нему (раскрывается организацией холодного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об объеме поднятой воды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об объеме покупной воды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об объеме воды, пропущенной через очистные сооружения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об объеме отпущенной потребителям воды, определенном по приборам учета, расчетным способом, по нормативам потребления коммунальных услуг и по нормативам потребления коммунальных ресурсов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л) о потерях воды в сетях (процентов);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н) об удельном расходе электрической энергии на подачу воды в сеть (тыс. </w:t>
      </w:r>
      <w:proofErr w:type="spellStart"/>
      <w:r>
        <w:t>кВт·ч</w:t>
      </w:r>
      <w:proofErr w:type="spellEnd"/>
      <w:r>
        <w:t xml:space="preserve"> на 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о) о расходе воды на собственные (в том числе хозяйственно-бытовые) нужды (процентов объема отпуска воды потребителям);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п) о показателе использования производственных объектов (по объему перекачки) по отношению к пиковому дню отчетного года (процентов).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7" w:name="P133"/>
      <w:bookmarkEnd w:id="17"/>
      <w:r>
        <w:t>22.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количестве аварий на системах холодного водоснабжения (единиц на километр);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количестве случаев временного ограничения холодного водоснабжения по графику с указанием срока действия таких ограничений (менее 24 часов в сутки) и доле потребителей (процентов), в отношении которых ограничено холодное водоснабжение;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общем количестве отобранных проб питьевой воды по следующим показателям: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мутность;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цветность;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общие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890F69" w:rsidRDefault="00890F69">
      <w:pPr>
        <w:pStyle w:val="ConsPlusNormal"/>
        <w:spacing w:before="220"/>
        <w:ind w:firstLine="540"/>
        <w:jc w:val="both"/>
      </w:pP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количестве отобранных проб питьевой воды, показатели которых не соответствуют нормативам качества питьевой воды в соответствии с санитарно-эпидемиологическими требованиями к питьевой воде (предельно допустимой концентрации в воде), по следующим показателям: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мутность;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цветность;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общие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890F69" w:rsidRDefault="00890F69">
      <w:pPr>
        <w:pStyle w:val="ConsPlusNormal"/>
        <w:spacing w:before="220"/>
        <w:ind w:firstLine="540"/>
        <w:jc w:val="both"/>
      </w:pP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доле исполненных в срок договоров о подключении (технологическом присоединении) к централизованной системе холодного водоснабжения (процентов общего количества заключенных договоров о подключении (технологическом присоединении) к централизованной системе холодного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средней продолжительности рассмотрения заявлений о заключении договоров о подключении (технологическом присоединении) к централизованной системе холодного водоснабжения (дней);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 результатах технического обследования централизованных систем холодного водоснабжения, в том числе о фактических значениях показателей технико-экономического состояния централизованных систем холодного водоснабжения, включая значения показателей физического износа и энергетической эффективности объектов централизованных систем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23. Информация об инвестиционных программах организации холодного водоснабжения и отчетах об их исполнении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8" w:name="P152"/>
      <w:bookmarkEnd w:id="18"/>
      <w:r>
        <w:t>а) о дате утверждения и цели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19" w:name="P156"/>
      <w:bookmarkEnd w:id="19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0" w:name="P157"/>
      <w:bookmarkEnd w:id="20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1" w:name="P158"/>
      <w:bookmarkEnd w:id="21"/>
      <w:r>
        <w:t>ж) о корректировке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2" w:name="P159"/>
      <w:bookmarkEnd w:id="22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3" w:name="P160"/>
      <w:bookmarkEnd w:id="23"/>
      <w:r>
        <w:t>24. Информация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количестве поданных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холодного водоснабжения, по которым организацией холодного водоснабжения отказано в заключении договора о подключении (технологическом присоединении) к централизованной системе холодного водоснабжения с указанием причин,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наличии свободной мощности (резерва мощности) на соответствующих объектах централизованных систем холодного водоснабжения в течение одного квартала.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25. При использовании организацией холодного водоснабжения нескольких централизованных систем холодного водоснабжения информация о наличии свободной мощности (резерва мощности) на соответствующих объектах централизованных систем холодного водоснабжения публикуется в отношении каждой централизованной системы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4" w:name="P166"/>
      <w:bookmarkEnd w:id="24"/>
      <w:r>
        <w:t>26.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5" w:name="P167"/>
      <w:bookmarkEnd w:id="25"/>
      <w:r>
        <w:t>27.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водоснабжения, содержит: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холодного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холодного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холодного водоснабжения (в том числе в форме электронного документа);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6" w:name="P172"/>
      <w:bookmarkEnd w:id="26"/>
      <w:r>
        <w:t>28. Информация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холодного водоснабжения и о месте их размещения, а также сведения о планировании закупок и результатах их проведения.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7" w:name="P173"/>
      <w:bookmarkEnd w:id="27"/>
      <w:r>
        <w:t>29. Информация о предложении организации холодного водоснабжения об установлении тарифов в сфере холодного водоснабжения на очередной период регулирования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холодного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холодного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д) о необходимой валовой выручке на соответствующий период, в том числе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годовом объеме отпущенной потребителям воды;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холодного водоснабжения (при их наличии), исчисленном в соответствии с </w:t>
      </w:r>
      <w:hyperlink r:id="rId11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2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30. Информация, указанная в </w:t>
      </w:r>
      <w:hyperlink w:anchor="P93">
        <w:r>
          <w:rPr>
            <w:color w:val="0000FF"/>
          </w:rPr>
          <w:t>пунктах 19</w:t>
        </w:r>
      </w:hyperlink>
      <w:r>
        <w:t xml:space="preserve"> и </w:t>
      </w:r>
      <w:hyperlink w:anchor="P167">
        <w:r>
          <w:rPr>
            <w:color w:val="0000FF"/>
          </w:rPr>
          <w:t>27</w:t>
        </w:r>
      </w:hyperlink>
      <w:r>
        <w:t xml:space="preserve"> настоящего документа, раскрывается организацией холодного водоснабжения не позднее 30 дней со дня принятия решения об установлении тарифа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66">
        <w:r>
          <w:rPr>
            <w:color w:val="0000FF"/>
          </w:rPr>
          <w:t>пункте 26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8" w:name="P184"/>
      <w:bookmarkEnd w:id="28"/>
      <w:r>
        <w:t xml:space="preserve">31. Информация, указанная в </w:t>
      </w:r>
      <w:hyperlink w:anchor="P167">
        <w:r>
          <w:rPr>
            <w:color w:val="0000FF"/>
          </w:rPr>
          <w:t>пункте 27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холодного водоснабжения в сети "Интернет" в обязательном порядке.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32. Информация, указанная в </w:t>
      </w:r>
      <w:hyperlink w:anchor="P105">
        <w:r>
          <w:rPr>
            <w:color w:val="0000FF"/>
          </w:rPr>
          <w:t>пунктах 21</w:t>
        </w:r>
      </w:hyperlink>
      <w:r>
        <w:t xml:space="preserve"> и </w:t>
      </w:r>
      <w:hyperlink w:anchor="P133">
        <w:r>
          <w:rPr>
            <w:color w:val="0000FF"/>
          </w:rPr>
          <w:t>22</w:t>
        </w:r>
      </w:hyperlink>
      <w: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33. Информация, указанная в </w:t>
      </w:r>
      <w:hyperlink w:anchor="P105">
        <w:r>
          <w:rPr>
            <w:color w:val="0000FF"/>
          </w:rPr>
          <w:t>пункте 21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34. Информация, указанная в </w:t>
      </w:r>
      <w:hyperlink w:anchor="P152">
        <w:r>
          <w:rPr>
            <w:color w:val="0000FF"/>
          </w:rPr>
          <w:t>подпунктах "а"</w:t>
        </w:r>
      </w:hyperlink>
      <w:r>
        <w:t xml:space="preserve"> - </w:t>
      </w:r>
      <w:hyperlink w:anchor="P156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159">
        <w:r>
          <w:rPr>
            <w:color w:val="0000FF"/>
          </w:rPr>
          <w:t>подпункте "з" пункта 23</w:t>
        </w:r>
      </w:hyperlink>
      <w:r>
        <w:t xml:space="preserve"> настоящего документа, раскрывается организацией холодного водоснабжения не позднее 30 дней со дня утверждения инвестиционной программы организации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56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157">
        <w:r>
          <w:rPr>
            <w:color w:val="0000FF"/>
          </w:rPr>
          <w:t>подпункте "е" пункта 23</w:t>
        </w:r>
      </w:hyperlink>
      <w: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58">
        <w:r>
          <w:rPr>
            <w:color w:val="0000FF"/>
          </w:rPr>
          <w:t>подпункте "ж" пункта 23</w:t>
        </w:r>
      </w:hyperlink>
      <w:r>
        <w:t xml:space="preserve"> настоящего документа, раскрывается организацией холодного водоснабжения в течение 30 дней со дня принятия решения о корректировке инвестиционной программы организации холодного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35. Информация, указанная в </w:t>
      </w:r>
      <w:hyperlink w:anchor="P160">
        <w:r>
          <w:rPr>
            <w:color w:val="0000FF"/>
          </w:rPr>
          <w:t>пункте 24</w:t>
        </w:r>
      </w:hyperlink>
      <w:r>
        <w:t xml:space="preserve"> настоящего документа, раскрывается организацией холодного водоснабжения ежеквартально, в течение 30 дней по истечении квартала, за который раскрывается информация.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29" w:name="P191"/>
      <w:bookmarkEnd w:id="29"/>
      <w:r>
        <w:t xml:space="preserve">36. Информация, указанная в </w:t>
      </w:r>
      <w:hyperlink w:anchor="P172">
        <w:r>
          <w:rPr>
            <w:color w:val="0000FF"/>
          </w:rPr>
          <w:t>пунктах 28</w:t>
        </w:r>
      </w:hyperlink>
      <w:r>
        <w:t xml:space="preserve"> и </w:t>
      </w:r>
      <w:hyperlink w:anchor="P173">
        <w:r>
          <w:rPr>
            <w:color w:val="0000FF"/>
          </w:rPr>
          <w:t>29</w:t>
        </w:r>
      </w:hyperlink>
      <w:r>
        <w:t xml:space="preserve"> настоящего документа, раскрывается организацией холодного водоснабжения в течение 30 дней со дня представления ею заявления об установлении тарифов в сфере холодного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 xml:space="preserve">В случае представления организацией холодного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холодного водоснабжения об установлении тарифов в сфере холодного водоснабжения указанная в </w:t>
      </w:r>
      <w:hyperlink w:anchor="P191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холодного водоснабжения в течение 7 дней со дня представления указанных дополнительных материалов.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37. Вновь созданными организациями холодного водоснабжения информация, указанная в </w:t>
      </w:r>
      <w:hyperlink w:anchor="P83">
        <w:r>
          <w:rPr>
            <w:color w:val="0000FF"/>
          </w:rPr>
          <w:t>пункте 18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холодного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r>
        <w:t>III. Стандарты раскрытия информации регулируемыми</w:t>
      </w:r>
    </w:p>
    <w:p w:rsidR="00890F69" w:rsidRDefault="00890F69">
      <w:pPr>
        <w:pStyle w:val="ConsPlusTitle"/>
        <w:jc w:val="center"/>
      </w:pPr>
      <w:r>
        <w:t>организациями, осуществляющими водоотведение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38. Регулируемой организацией, осуществляющей водоотведение (далее - организация водоотведения), подлежит раскрытию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организации водоотведения (общая информация);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тарифах в сфере водоотведения на товары (услуги) организации водоотведения, подлежащих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водоотведения и отчетах об их исполнении;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 предложении организации водоотведения об установлении тарифов в сфере водоотведения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0" w:name="P209"/>
      <w:bookmarkEnd w:id="30"/>
      <w:r>
        <w:t xml:space="preserve">39. Информация об организации водоотведения (общая информация) содержит следующие </w:t>
      </w:r>
      <w:r>
        <w:lastRenderedPageBreak/>
        <w:t>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водоотведения, фамилия, имя и отчество (при наличии) руководителя организации водоотведения (индивидуального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водоотведения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водоотведения, контактные телефоны, а также адрес официального сайта в сети "Интернет" и адрес электронной почты (при наличии);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режим работы организации водоотведения (абонентских отделов, сбытовых подразделений), в том числе часы работы диспетчерских служб;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регулируемый вид деятельности в сфере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протяженность канализационных сетей (в однотрубном исчислении) (километров);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количество насосных станций и очистных сооружений (штук);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наличие или отсутствие инвестиционной программы организации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1" w:name="P218"/>
      <w:bookmarkEnd w:id="31"/>
      <w:r>
        <w:t>40. Информация о тарифах в сфере водоотведения на товары (услуги) организации водоотведения, подлежащих регулированию,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установленных тарифах на водоотведение;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об установленных тарифах на транспортировку сточных вод;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установленных тарифах на подключение (технологическое присоединение) к централизованной системе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41. В отношении сведений, предусмотренных </w:t>
      </w:r>
      <w:hyperlink w:anchor="P218">
        <w:r>
          <w:rPr>
            <w:color w:val="0000FF"/>
          </w:rPr>
          <w:t>пунктом 40</w:t>
        </w:r>
      </w:hyperlink>
      <w:r>
        <w:t xml:space="preserve"> настоящего документа, указывается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наименовании органа регулирования тарифов, принявшего решение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2" w:name="P228"/>
      <w:bookmarkEnd w:id="32"/>
      <w:r>
        <w:t>42. Информация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в сфере водоотведения (тыс. рублей) с распределением по видам деятельности;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б) о себестоимости производимых товаров (оказываемых услуг) по регулируемым видам деятельности в сфере водоотведения (тыс. рублей), включая: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услуг по приему, транспортировке и очистке сточных вод другими организациями;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приобретаемой электрической энергии;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аренду имущества, используемого для осуществления регулируемых видов деятельности в сфере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общепроизводственные расходы, в том числе отнесенные к ним расходы на текущий и 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общехозяйственные расходы, в том числе отнесенные к ним расходы на текущий и 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прочие расходы, которые подлежат отнесению на регулируемые виды деятельности в сфере водоотведения в соответствии с </w:t>
      </w:r>
      <w:hyperlink r:id="rId13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регулируемого вида деятельности в сфере водоотведения, с указанием размера ее расходования на финансирование мероприятий, предусмотренных инвестиционной программой организации водоотведения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изменении стоимости основных фондов (в том числе за счет их ввода в эксплуатацию (вывода из эксплуатации), их переоценки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водоотведения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годовой бухгалтерской (финансовой) отчетности, включая бухгалтерский баланс и приложения к нему (раскрывается организацией водоотведения,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ж) об объеме сточных вод, принятых от потребителей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об объеме сточных вод, принятых от других регулируемых организаций, осуществляющих водоотведение и (или) очистку сточных вод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об объеме сточных вод, пропущенных через очистные сооружения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 среднесписочной численности основного производственного персонала (человек).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3" w:name="P251"/>
      <w:bookmarkEnd w:id="33"/>
      <w:r>
        <w:t>43.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показателях аварийности на канализационных сетях и количестве засоров для самотечных сетей (единиц на километр);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об общем количестве отобранных проб на сбросе очищенных (частично очищенных) сточных вод по следующим показателям: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взвешенные вещества;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БПК5;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аммоний-ион;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нитрит-анион;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фосфаты (по P);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нефтепродукты;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микробиология;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количестве отобранных проб, показатели которых не соответствуют установленным нормативам состава сточных вод (предельно допустимой концентрации веществ и микроорганизмов) на сбросе очищенных (частично очищенных) сточных вод, по следующим показателям: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взвешенные вещества;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БПК5;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аммоний-ион;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нитрит-анион;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фосфаты (по P);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нефтепродукты;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микробиология;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доле исполненных в срок договоров о подключении (технологическом присоединении) к централизованной системе водоотведения (процентов общего количества заключенных договоров о подключении (технологическом присоединении) к централизованной системе водоотведения);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водоотведения </w:t>
      </w:r>
      <w:r>
        <w:lastRenderedPageBreak/>
        <w:t>(дней);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результатах технического обследования централизованных систем водоотведения, в том числе о фактических значениях показателей технико-экономического состояния централизованных систем водоотведения, включая значения показателей физического износа и энергетической эффективности объектов централизованных систем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 нормативах допустимых сбросов загрязняющих веществ в составе сточных вод в водные объекты,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 (о лимитах на сбросы загрязняющих веществ,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 показателях эффективности удаления загрязняющих веществ очистными сооружениями регулируемых организаций.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44. Информация об инвестиционных программах организации водоотведения и отчетах об их исполнении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4" w:name="P275"/>
      <w:bookmarkEnd w:id="34"/>
      <w:r>
        <w:t>а) о дате утверждения и цели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5" w:name="P279"/>
      <w:bookmarkEnd w:id="35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6" w:name="P280"/>
      <w:bookmarkEnd w:id="36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7" w:name="P281"/>
      <w:bookmarkEnd w:id="37"/>
      <w:r>
        <w:t>ж) о корректировке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8" w:name="P282"/>
      <w:bookmarkEnd w:id="38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39" w:name="P283"/>
      <w:bookmarkEnd w:id="39"/>
      <w:r>
        <w:t>45.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а) о количестве поданных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водоотведения, по которым организацией водоотведения отказано в заключении договора о подключении (технологическом присоединении) к централизованной системе водоотведения с указанием причин,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наличии свободной мощности (резерва мощности) на соответствующих объектах централизованных систем водоотведения в течение одного квартала.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46. При использовании организацией водоотведения нескольких централизованных систем водоотведения информация о наличии свободной мощности (резерва мощности) на соответствующих объектах централизованных систем водоотведения публикуется в отношении каждой централизованной системы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0" w:name="P289"/>
      <w:bookmarkEnd w:id="40"/>
      <w:r>
        <w:t>47.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1" w:name="P290"/>
      <w:bookmarkEnd w:id="41"/>
      <w:r>
        <w:t>48.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водоотведения, содержит: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водоотведения,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водоотведения при подаче, приеме, обработке заявления о заключении договора о подключении (технологическом присоединении) к централизованной системе водоотведения (в том числе в форме электронного документа);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2" w:name="P295"/>
      <w:bookmarkEnd w:id="42"/>
      <w:r>
        <w:t xml:space="preserve">49. Информация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водоотведения, о </w:t>
      </w:r>
      <w:r>
        <w:lastRenderedPageBreak/>
        <w:t>месте размещения положения о закупке организации водоотведения, а также сведения о планировании закупок и результатах их проведения.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3" w:name="P296"/>
      <w:bookmarkEnd w:id="43"/>
      <w:r>
        <w:t>50. Информация о предложении организации водоотведения об установлении тарифов в сфере водоотведения на очередной период регулирования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водоотведения);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необходимой валовой выручке на соответствующий период, в том числе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годовом объеме принятых сточных вод;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водоотведения (при их наличии), исчисленном в соответствии с </w:t>
      </w:r>
      <w:hyperlink r:id="rId14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5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51. Информация, указанная в </w:t>
      </w:r>
      <w:hyperlink w:anchor="P218">
        <w:r>
          <w:rPr>
            <w:color w:val="0000FF"/>
          </w:rPr>
          <w:t>пунктах 40</w:t>
        </w:r>
      </w:hyperlink>
      <w:r>
        <w:t xml:space="preserve"> и </w:t>
      </w:r>
      <w:hyperlink w:anchor="P290">
        <w:r>
          <w:rPr>
            <w:color w:val="0000FF"/>
          </w:rPr>
          <w:t>48</w:t>
        </w:r>
      </w:hyperlink>
      <w:r>
        <w:t xml:space="preserve"> настоящего документа, раскрывается организацией водоотведения не позднее 30 дней со дня принятия решения об установлении тарифа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4" w:name="P306"/>
      <w:bookmarkEnd w:id="44"/>
      <w:r>
        <w:t xml:space="preserve">Информация, указанная в </w:t>
      </w:r>
      <w:hyperlink w:anchor="P290">
        <w:r>
          <w:rPr>
            <w:color w:val="0000FF"/>
          </w:rPr>
          <w:t>пункте 48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водоотведения в сети "Интернет" в обязательном порядке.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89">
        <w:r>
          <w:rPr>
            <w:color w:val="0000FF"/>
          </w:rPr>
          <w:t>пункте 47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52. Информация, указанная в </w:t>
      </w:r>
      <w:hyperlink w:anchor="P228">
        <w:r>
          <w:rPr>
            <w:color w:val="0000FF"/>
          </w:rPr>
          <w:t>пунктах 42</w:t>
        </w:r>
      </w:hyperlink>
      <w:r>
        <w:t xml:space="preserve"> и </w:t>
      </w:r>
      <w:hyperlink w:anchor="P251">
        <w:r>
          <w:rPr>
            <w:color w:val="0000FF"/>
          </w:rPr>
          <w:t>43</w:t>
        </w:r>
      </w:hyperlink>
      <w:r>
        <w:t xml:space="preserve"> настоящего документа, раскрывается организацией водоотведения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53. Информация, указанная в </w:t>
      </w:r>
      <w:hyperlink w:anchor="P228">
        <w:r>
          <w:rPr>
            <w:color w:val="0000FF"/>
          </w:rPr>
          <w:t>пункте 42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54. Информация, указанная в </w:t>
      </w:r>
      <w:hyperlink w:anchor="P275">
        <w:r>
          <w:rPr>
            <w:color w:val="0000FF"/>
          </w:rPr>
          <w:t>подпунктах "а"</w:t>
        </w:r>
      </w:hyperlink>
      <w:r>
        <w:t xml:space="preserve"> - </w:t>
      </w:r>
      <w:hyperlink w:anchor="P279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282">
        <w:r>
          <w:rPr>
            <w:color w:val="0000FF"/>
          </w:rPr>
          <w:t>подпункте "з" пункта 44</w:t>
        </w:r>
      </w:hyperlink>
      <w:r>
        <w:t xml:space="preserve"> настоящего документа, раскрывается организацией водоотведения не позднее 30 дней со дня утверждения инвестиционной программы организации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55. Информация, указанная в </w:t>
      </w:r>
      <w:hyperlink w:anchor="P279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280">
        <w:r>
          <w:rPr>
            <w:color w:val="0000FF"/>
          </w:rPr>
          <w:t>подпункте "е" пункта 44</w:t>
        </w:r>
      </w:hyperlink>
      <w:r>
        <w:t xml:space="preserve"> настоящего документа, раскрывается организацией водоотведения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81">
        <w:r>
          <w:rPr>
            <w:color w:val="0000FF"/>
          </w:rPr>
          <w:t>подпункте "ж" пункта 44</w:t>
        </w:r>
      </w:hyperlink>
      <w:r>
        <w:t xml:space="preserve"> настоящего документа, раскрывается организацией водоотведения в течение 30 дней со дня принятия решения о корректировке </w:t>
      </w:r>
      <w:r>
        <w:lastRenderedPageBreak/>
        <w:t>инвестиционной программы организации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56. Информация, указанная в </w:t>
      </w:r>
      <w:hyperlink w:anchor="P283">
        <w:r>
          <w:rPr>
            <w:color w:val="0000FF"/>
          </w:rPr>
          <w:t>пункте 45</w:t>
        </w:r>
      </w:hyperlink>
      <w:r>
        <w:t xml:space="preserve"> настоящего документа, раскрывается организацией водоотведения ежеквартально, в течение 30 дней по истечении квартала, за который раскрывается информация.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5" w:name="P314"/>
      <w:bookmarkEnd w:id="45"/>
      <w:r>
        <w:t xml:space="preserve">57. Информация, указанная в </w:t>
      </w:r>
      <w:hyperlink w:anchor="P295">
        <w:r>
          <w:rPr>
            <w:color w:val="0000FF"/>
          </w:rPr>
          <w:t>пунктах 49</w:t>
        </w:r>
      </w:hyperlink>
      <w:r>
        <w:t xml:space="preserve"> и </w:t>
      </w:r>
      <w:hyperlink w:anchor="P296">
        <w:r>
          <w:rPr>
            <w:color w:val="0000FF"/>
          </w:rPr>
          <w:t>50</w:t>
        </w:r>
      </w:hyperlink>
      <w:r>
        <w:t xml:space="preserve"> настоящего документа, раскрывается организацией водоотведения в течение 30 дней со дня представления ею заявления об установлении тарифов в сфере водоотведения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водоотведения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водоотведения об установлении тарифов в сфере водоотведения указанная в </w:t>
      </w:r>
      <w:hyperlink w:anchor="P314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водоотведения в течение 7 дней со дня представления указанных дополнительных материалов.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58. Вновь созданными организациями водоотведения информация, указанная в </w:t>
      </w:r>
      <w:hyperlink w:anchor="P209">
        <w:r>
          <w:rPr>
            <w:color w:val="0000FF"/>
          </w:rPr>
          <w:t>пункте 39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водоотведения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bookmarkStart w:id="46" w:name="P318"/>
      <w:bookmarkEnd w:id="46"/>
      <w:r>
        <w:t>IV. Стандарты раскрытия информации регулируемыми</w:t>
      </w:r>
    </w:p>
    <w:p w:rsidR="00890F69" w:rsidRDefault="00890F69">
      <w:pPr>
        <w:pStyle w:val="ConsPlusTitle"/>
        <w:jc w:val="center"/>
      </w:pPr>
      <w:r>
        <w:t>организациями, осуществляющими горячее водоснабжение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59. Регулируемой организацией, осуществляющей горячее водоснабжение с использованием закрытых систем горячего водоснабжения (далее - организация горячего водоснабжения), подлежит раскрытию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организации горячего водоснабжения (общая информация);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тарифах в сфере горячего водоснабжения на товары (услуги) организации горячего водоснабжения, подлежащих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горячего водоснабжения и отчетах об их исполнении;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наличии (об отсутствии) технической возможности подключения (технологического присоединения) к централизованной системе горячего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подключением) к централизованной системе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 предложении организации горячего водоснабжения об установлении тарифов в сфере горячего водоснабжения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7" w:name="P332"/>
      <w:bookmarkEnd w:id="47"/>
      <w:r>
        <w:t>60. Информация об организации горячего водоснабжения (общая информация) содержит следующие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горячего водоснабжения, фамилия, имя и отчество (при наличии) руководителя организации горячего водоснабжения (индивидуального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горячего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горячего водоснабжения, контактные телефоны, а также адрес официального сайта в сети "Интернет" и адрес электронной почты (при наличии);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режим работы организации горячего водоснабжения (абонентских отделов, сбытовых подразделений), в том числе часы работы диспетчерских служб;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регулируемый вид деятельности в сфере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протяженность сетей горячего водоснабжения (в однотрубном исчислении) (километров);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количество центральных тепловых пунктов (штук);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наличие или отсутствие инвестиционной программы организации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8" w:name="P341"/>
      <w:bookmarkEnd w:id="48"/>
      <w:r>
        <w:t>61. Информация о тарифах в сфере горячего водоснабжения на товары (услуги) организации горячего водоснабжения, подлежащих регулированию,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об установленных тарифах на горячую воду (горячее водоснабжение);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об установленных тарифах на транспортировку горячей воды;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об установленных тарифах на подключение (технологическое присоединение) к централизованной системе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62. В отношении сведений, предусмотренных </w:t>
      </w:r>
      <w:hyperlink w:anchor="P341">
        <w:r>
          <w:rPr>
            <w:color w:val="0000FF"/>
          </w:rPr>
          <w:t>пунктом 61</w:t>
        </w:r>
      </w:hyperlink>
      <w:r>
        <w:t xml:space="preserve"> настоящего документа, указывается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а) о наименовании органа регулирования тарифов, принявшего решение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49" w:name="P351"/>
      <w:bookmarkEnd w:id="49"/>
      <w:r>
        <w:t>63. Информация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водоснабжения),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в сфере горячего водоснабжения (тыс. рублей) с распределением по видам деятельности;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себестоимости производимых товаров (оказываемых услуг) по регулируемым видам деятельности в сфере горячего водоснабжения (тыс. рублей), включая: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приобретаемую тепловую энергию (мощность), используемую для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тепловую энергию, производимую с применением собственных источников и используемую для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приобретаемую холодную воду, используемую для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холодную воду, получаемую с применением собственных источников водозабора (скважин) и используемую для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</w:t>
      </w:r>
      <w:proofErr w:type="spellStart"/>
      <w:r>
        <w:t>кВт·ч</w:t>
      </w:r>
      <w:proofErr w:type="spellEnd"/>
      <w:r>
        <w:t>), и объем приобретения электрической энергии;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аренду имущества, используемого для осуществления регулируемых видов деятельности в сфере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общепроизводственные расходы, в том числе расходы на текущий и 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общехозяйственные расходы, в том числе расходы на текущий и капитальный ремонт;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</w:t>
      </w:r>
      <w:r>
        <w:lastRenderedPageBreak/>
        <w:t>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прочие расходы, которые отнесены на регулируемые виды деятельности в сфере горячего водоснабжения, в соответствии с </w:t>
      </w:r>
      <w:hyperlink r:id="rId16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регулируемого вида деятельности в сфере горячего водоснабжения, с указанием размера ее расходования на финансирование мероприятий, предусмотренных инвестиционной программой организации горячего водоснабжения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об изменении стоимости основных фондов (в том числе за счет ввода в эксплуатацию (вывода из эксплуатации), их переоценки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горячего водоснабжения (тыс. рублей);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годовой бухгалтерской (финансовой) отчетности, включая бухгалтерский баланс и приложения к нему (раскрывается организацией горячего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ж) об объеме приобретаемой холодной воды, используемой для горячего водоснабжения (тыс. куб. метров);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з) об объеме холодной воды, получаемой с применением собственных источников водозабора (скважин) и используемой для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и) об объеме приобретаемой тепловой энергии (мощности), используемой для горячего водоснабжения (тыс. Гкал (Гкал/ч);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к) об объеме тепловой энергии, производимой с применением собственных источников и используемой для горячего водоснабжения (тыс. Гкал);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л) о потерях горячей воды в сетях (процентов);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н) об удельном расходе электрической энергии на подачу воды в сеть (тыс. </w:t>
      </w:r>
      <w:proofErr w:type="spellStart"/>
      <w:r>
        <w:t>кВт·ч</w:t>
      </w:r>
      <w:proofErr w:type="spellEnd"/>
      <w:r>
        <w:t xml:space="preserve"> на тыс. куб. метров).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0" w:name="P379"/>
      <w:bookmarkEnd w:id="50"/>
      <w:r>
        <w:t>64.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количестве аварий на системах горячего водоснабжения (единиц на километр);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количестве часов (суммарно за календарный год), превышающих установленную продолжительность временного прекращения или ограничения горячего водоснабжения, и доле потребителей (процентов), в отношении которых было осуществлено временное прекращение или ограничение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количестве часов (суммарно за календарный год) отклонения показателей температуры подачи горячей воды от нормативных значений в точке разбора;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lastRenderedPageBreak/>
        <w:t>г) о доле исполненных в срок договоров о подключении (технологическом присоединении) к централизованной системе горячего водоснабжения (процентов общего количества заключенных договоров о подключении (технологическом присоединении) к централизованной системе горячего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горячего водоснабжения (дней);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результатах технического обследования централизованных систем горячего водоснабжения, в том числе о фактических значениях показателей технико-экономического состояния централизованных систем горячего водоснабжения, включая значения показателей физического износа и энергетической эффективности объектов централизованных систем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65. Информация об инвестиционных программах организации горячего водоснабжения и отчетах об их исполнении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1" w:name="P387"/>
      <w:bookmarkEnd w:id="51"/>
      <w:r>
        <w:t>а) о дате утверждения и цели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2" w:name="P391"/>
      <w:bookmarkEnd w:id="52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3" w:name="P392"/>
      <w:bookmarkEnd w:id="53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4" w:name="P393"/>
      <w:bookmarkEnd w:id="54"/>
      <w:r>
        <w:t>ж) о корректировке инвестиционной программы;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5" w:name="P394"/>
      <w:bookmarkEnd w:id="55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6" w:name="P395"/>
      <w:bookmarkEnd w:id="56"/>
      <w:r>
        <w:t>66.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а) о количестве поданных заявлений о заключении договоров о подключении (технологическом присоединении) к централизованной системе горячего водоснабжения в течение </w:t>
      </w:r>
      <w:r>
        <w:lastRenderedPageBreak/>
        <w:t>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заключении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наличии свободной мощности (резерва мощности) на соответствующих объектах централизованной системы горячего водоснабжения в течение одного квартала.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67. При использовании организацией горячего водоснабжения нескольких централизованных систем горячего водоснабжения информация о наличии свободной мощности (резерва мощности) на соответствующих объектах централизованных систем горячего водоснабжения публикуется в отношении каждой централизованной системы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7" w:name="P401"/>
      <w:bookmarkEnd w:id="57"/>
      <w:r>
        <w:t>68.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8" w:name="P402"/>
      <w:bookmarkEnd w:id="58"/>
      <w:r>
        <w:t>69.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горячего водоснабжения, содержит: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горячего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горячего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горячего водоснабжения (в том числе в форме электронного документа);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договоров о подключении (технологическом присоединении) к централизованной системе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59" w:name="P407"/>
      <w:bookmarkEnd w:id="59"/>
      <w:r>
        <w:t xml:space="preserve">70. Информация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горячего водоснабжения, о месте размещения положения о закупке организации горячего </w:t>
      </w:r>
      <w:r>
        <w:lastRenderedPageBreak/>
        <w:t>водоснабжения, а также сведения о планировании закупок и результатах их проведения.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0" w:name="P408"/>
      <w:bookmarkEnd w:id="60"/>
      <w:r>
        <w:t>71. Информация о предложении организации горячего водоснабжения об установлении тарифов в сфере горячего водоснабжения на очередной период регулирования содержит сведения: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горячего водоснабжения;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горячего водоснабжения);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д) о необходимой валовой выручке на соответствующий период, в том числе с распределением по годам;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е) о годовом объеме отпущенной в сеть горячей воды;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горячего водоснабжения (при их наличии), исчисленном в соответствии с </w:t>
      </w:r>
      <w:hyperlink r:id="rId17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8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72. Информация, указанная в </w:t>
      </w:r>
      <w:hyperlink w:anchor="P341">
        <w:r>
          <w:rPr>
            <w:color w:val="0000FF"/>
          </w:rPr>
          <w:t>пунктах 61</w:t>
        </w:r>
      </w:hyperlink>
      <w:r>
        <w:t xml:space="preserve"> и </w:t>
      </w:r>
      <w:hyperlink w:anchor="P402">
        <w:r>
          <w:rPr>
            <w:color w:val="0000FF"/>
          </w:rPr>
          <w:t>69</w:t>
        </w:r>
      </w:hyperlink>
      <w:r>
        <w:t xml:space="preserve"> настоящего документа, раскрывается организацией горячего водоснабжения не позднее 30 дней со дня принятия решения об установлении тарифа на очередной период регулирования.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1" w:name="P418"/>
      <w:bookmarkEnd w:id="61"/>
      <w:r>
        <w:t xml:space="preserve">Информация, указанная в </w:t>
      </w:r>
      <w:hyperlink w:anchor="P402">
        <w:r>
          <w:rPr>
            <w:color w:val="0000FF"/>
          </w:rPr>
          <w:t>пункте 69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горячего водоснабжения в сети "Интернет" в обязательном порядке.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01">
        <w:r>
          <w:rPr>
            <w:color w:val="0000FF"/>
          </w:rPr>
          <w:t>пункте 68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73. Информация, указанная в </w:t>
      </w:r>
      <w:hyperlink w:anchor="P351">
        <w:r>
          <w:rPr>
            <w:color w:val="0000FF"/>
          </w:rPr>
          <w:t>пунктах 63</w:t>
        </w:r>
      </w:hyperlink>
      <w:r>
        <w:t xml:space="preserve"> и </w:t>
      </w:r>
      <w:hyperlink w:anchor="P379">
        <w:r>
          <w:rPr>
            <w:color w:val="0000FF"/>
          </w:rPr>
          <w:t>64</w:t>
        </w:r>
      </w:hyperlink>
      <w: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74. Информация, указанная в </w:t>
      </w:r>
      <w:hyperlink w:anchor="P351">
        <w:r>
          <w:rPr>
            <w:color w:val="0000FF"/>
          </w:rPr>
          <w:t>пункте 63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75. Информация, указанная в </w:t>
      </w:r>
      <w:hyperlink w:anchor="P387">
        <w:r>
          <w:rPr>
            <w:color w:val="0000FF"/>
          </w:rPr>
          <w:t>подпунктах "а"</w:t>
        </w:r>
      </w:hyperlink>
      <w:r>
        <w:t xml:space="preserve"> - </w:t>
      </w:r>
      <w:hyperlink w:anchor="P391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394">
        <w:r>
          <w:rPr>
            <w:color w:val="0000FF"/>
          </w:rPr>
          <w:t>подпункте "з" пункта 65</w:t>
        </w:r>
      </w:hyperlink>
      <w:r>
        <w:t xml:space="preserve"> настоящего документа, раскрывается организацией горячего водоснабжения не позднее 30 дней со дня утверждения инвестиционной программы организации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391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392">
        <w:r>
          <w:rPr>
            <w:color w:val="0000FF"/>
          </w:rPr>
          <w:t>подпункте "е" пункта 65</w:t>
        </w:r>
      </w:hyperlink>
      <w: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76. Информация, указанная в </w:t>
      </w:r>
      <w:hyperlink w:anchor="P393">
        <w:r>
          <w:rPr>
            <w:color w:val="0000FF"/>
          </w:rPr>
          <w:t>подпункте "ж" пункта 65</w:t>
        </w:r>
      </w:hyperlink>
      <w:r>
        <w:t xml:space="preserve"> настоящего документа, раскрывается организацией горячего водоснабжения в течение 30 дней со дня принятия решения о </w:t>
      </w:r>
      <w:r>
        <w:lastRenderedPageBreak/>
        <w:t>корректировке инвестиционной программы организации горячего водоснабжения.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77. Информация, указанная в </w:t>
      </w:r>
      <w:hyperlink w:anchor="P395">
        <w:r>
          <w:rPr>
            <w:color w:val="0000FF"/>
          </w:rPr>
          <w:t>пункте 66</w:t>
        </w:r>
      </w:hyperlink>
      <w:r>
        <w:t xml:space="preserve"> настоящего документа, раскрывается организацией горячего водоснабжения ежеквартально, в течение 30 дней по истечении квартала, за который раскрывается информация.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2" w:name="P426"/>
      <w:bookmarkEnd w:id="62"/>
      <w:r>
        <w:t xml:space="preserve">78. Информация, указанная в </w:t>
      </w:r>
      <w:hyperlink w:anchor="P407">
        <w:r>
          <w:rPr>
            <w:color w:val="0000FF"/>
          </w:rPr>
          <w:t>пунктах 70</w:t>
        </w:r>
      </w:hyperlink>
      <w:r>
        <w:t xml:space="preserve"> и </w:t>
      </w:r>
      <w:hyperlink w:anchor="P408">
        <w:r>
          <w:rPr>
            <w:color w:val="0000FF"/>
          </w:rPr>
          <w:t>71</w:t>
        </w:r>
      </w:hyperlink>
      <w:r>
        <w:t xml:space="preserve"> настоящего документа, раскрывается организацией горячего водоснабжения в течение 30 дней со дня представления ею заявления об установлении тарифов в сфере горячего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горячего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горячего водоснабжения об установлении тарифов в сфере горячего водоснабжения указанная в </w:t>
      </w:r>
      <w:hyperlink w:anchor="P426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горячего водоснабжения в течение 7 дней со дня представления указанных дополнительных материалов.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79. Вновь созданными организациями горячего водоснабжения информация, указанная в </w:t>
      </w:r>
      <w:hyperlink w:anchor="P332">
        <w:r>
          <w:rPr>
            <w:color w:val="0000FF"/>
          </w:rPr>
          <w:t>пункте 60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горячего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r>
        <w:t>V. Порядок раскрытия информации на основании письменных</w:t>
      </w:r>
    </w:p>
    <w:p w:rsidR="00890F69" w:rsidRDefault="00890F69">
      <w:pPr>
        <w:pStyle w:val="ConsPlusTitle"/>
        <w:jc w:val="center"/>
      </w:pPr>
      <w:r>
        <w:t>запросов, в том числе поступивших в электронном виде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80. Информация, подлежащая раскрытию в соответствии с настоящим документом, предоставляется регулируемой организацией заинтересованному лицу на основании его письменного запроса о предоставлении информации, в том числе поступившего в электронном виде.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81. Предоставление информации на основании письменного запроса заинтересованного лица, в том числе поступившего в электронном виде, осуществляется в течение 30 дней со дня его поступления путем направления (в письменной форме) в адрес заинтересованного лица почтового отправления с уведомлением о вручении, либо путем выдачи лично заинтересованному лицу по месту нахождения регулируемой организации, либо путем направления ответа на указанный им адрес электронной почты.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82. Письменный запрос, поступивший в адрес регулируемой организации, в том числе в электронном виде, подлежит регистрации в день его поступления с присвоением ему регистрационного номера.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83. В письменном запросе, в том числе поступившем в электронном виде, указываются наименование и место нахождения регулируемой организации, в адрес которой направляется запрос, фамилия, имя и отчество (при наличии) (наименование юридического лица) заинтересованного лица, излагается суть запроса, проставляется дата, указывается способ получения информации (направление в адрес заинтересованного лица почтового отправления с уведомлением о вручении (с указанием почтового адреса), выдача лично по месту нахождения </w:t>
      </w:r>
      <w:r>
        <w:lastRenderedPageBreak/>
        <w:t>регулируемой организации или направление ответа на указанный адрес электронной почты (с указанием адреса электронной почты).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84. Регулируемые организации обязаны вести учет письменных запросов, в том числе поступивших в электронном виде, а также хранить копии ответов на такие запросы в течение 3 лет.</w:t>
      </w:r>
    </w:p>
    <w:p w:rsidR="00890F69" w:rsidRDefault="00890F69">
      <w:pPr>
        <w:pStyle w:val="ConsPlusNormal"/>
        <w:jc w:val="center"/>
      </w:pPr>
    </w:p>
    <w:p w:rsidR="00890F69" w:rsidRDefault="00890F69">
      <w:pPr>
        <w:pStyle w:val="ConsPlusTitle"/>
        <w:jc w:val="center"/>
        <w:outlineLvl w:val="1"/>
      </w:pPr>
      <w:bookmarkStart w:id="63" w:name="P439"/>
      <w:bookmarkEnd w:id="63"/>
      <w:r>
        <w:t>VI. Стандарты раскрытия информации органами</w:t>
      </w:r>
    </w:p>
    <w:p w:rsidR="00890F69" w:rsidRDefault="00890F69">
      <w:pPr>
        <w:pStyle w:val="ConsPlusTitle"/>
        <w:jc w:val="center"/>
      </w:pPr>
      <w:r>
        <w:t>регулирования тарифов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>85. Органом регулирования тарифов подлежит раскрытию следующая информация: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4" w:name="P443"/>
      <w:bookmarkEnd w:id="64"/>
      <w:r>
        <w:t>а) наименование органа регулирования тарифов, фамилия, имя и отчество (при наличии) руководителя;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б) контактные данные органа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5" w:name="P445"/>
      <w:bookmarkEnd w:id="65"/>
      <w:r>
        <w:t>в) перечень регулируемых организаций, в отношении которых орган регулирования тарифов осуществляет регулирование тарифов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6" w:name="P446"/>
      <w:bookmarkEnd w:id="66"/>
      <w:r>
        <w:t>г) дата, время и место проведения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7" w:name="P447"/>
      <w:bookmarkEnd w:id="67"/>
      <w:r>
        <w:t>д) принятые органом регулирования решения об установлении тарифов в сфере водоснабжения и водоотведения;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8" w:name="P448"/>
      <w:bookmarkEnd w:id="68"/>
      <w:r>
        <w:t xml:space="preserve">е) протокол заседания правления (коллегии) органа регулирования тарифов, оформленный в соответствии с требованиями, установленными </w:t>
      </w:r>
      <w:hyperlink r:id="rId19">
        <w:r>
          <w:rPr>
            <w:color w:val="0000FF"/>
          </w:rPr>
          <w:t>Правилами</w:t>
        </w:r>
      </w:hyperlink>
      <w:r>
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69" w:name="P449"/>
      <w:bookmarkEnd w:id="69"/>
      <w:r>
        <w:t>ж) информация, раскрываемая регулируемыми организациями путем ее размещения в информационно-аналитической системе в соответствии с настоящим документом;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70" w:name="P450"/>
      <w:bookmarkEnd w:id="70"/>
      <w:r>
        <w:t>з) информация о привлечении к административной ответственности регулируемых организаций и должностных лиц за нарушение порядка, способа, сроков раскрытия информации, которые установлены настоящим документом, и форм ее предоставления, включающая: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сведения о лице, в отношении которого рассмотрено дело об административном правонарушении (общая информация о регулируемой организации и наименование должности);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краткое описание нарушения с указанием статьи </w:t>
      </w:r>
      <w:hyperlink r:id="rId20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наименование субъекта Российской Федерации;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результат рассмотрения дела об административном правонарушении (с указанием вида административного наказания);</w:t>
      </w:r>
    </w:p>
    <w:p w:rsidR="00890F69" w:rsidRDefault="00890F69">
      <w:pPr>
        <w:pStyle w:val="ConsPlusNormal"/>
        <w:spacing w:before="220"/>
        <w:ind w:firstLine="540"/>
        <w:jc w:val="both"/>
      </w:pPr>
      <w:bookmarkStart w:id="71" w:name="P455"/>
      <w:bookmarkEnd w:id="71"/>
      <w:r>
        <w:t xml:space="preserve">и) 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</w:t>
      </w:r>
      <w:r>
        <w:lastRenderedPageBreak/>
        <w:t>осуществляется исполнительным органом субъекта Российской Федерации в области государственного регулирования тарифов (информация раскрывается исполнительным органом субъекта Российской Федерации в области государственного регулирования тарифов).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86. Информация, указанная в </w:t>
      </w:r>
      <w:hyperlink w:anchor="P443">
        <w:r>
          <w:rPr>
            <w:color w:val="0000FF"/>
          </w:rPr>
          <w:t>подпунктах "а"</w:t>
        </w:r>
      </w:hyperlink>
      <w:r>
        <w:t xml:space="preserve"> - </w:t>
      </w:r>
      <w:hyperlink w:anchor="P445">
        <w:r>
          <w:rPr>
            <w:color w:val="0000FF"/>
          </w:rPr>
          <w:t>"в" пункта 85</w:t>
        </w:r>
      </w:hyperlink>
      <w:r>
        <w:t xml:space="preserve"> настоящего документа, раскрывается органом регулирования тарифов в течение 30 дней со дня изменения информации.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87. Информация, указанная в </w:t>
      </w:r>
      <w:hyperlink w:anchor="P446">
        <w:r>
          <w:rPr>
            <w:color w:val="0000FF"/>
          </w:rPr>
          <w:t>подпункте "г" пункта 85</w:t>
        </w:r>
      </w:hyperlink>
      <w:r>
        <w:t xml:space="preserve"> настоящего документа, раскрывается органом регулирования тарифов не позднее 10-го дня до даты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88. Информация, указанная в </w:t>
      </w:r>
      <w:hyperlink w:anchor="P447">
        <w:r>
          <w:rPr>
            <w:color w:val="0000FF"/>
          </w:rPr>
          <w:t>подпунктах "д"</w:t>
        </w:r>
      </w:hyperlink>
      <w:r>
        <w:t xml:space="preserve"> и </w:t>
      </w:r>
      <w:hyperlink w:anchor="P448">
        <w:r>
          <w:rPr>
            <w:color w:val="0000FF"/>
          </w:rPr>
          <w:t>"е" пункта 85</w:t>
        </w:r>
      </w:hyperlink>
      <w:r>
        <w:t xml:space="preserve"> настоящего документа, раскрывается органом регулирования в течение 7 рабочих дней со дня принятия соответствующего решения.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89. Информация, указанная в </w:t>
      </w:r>
      <w:hyperlink w:anchor="P449">
        <w:r>
          <w:rPr>
            <w:color w:val="0000FF"/>
          </w:rPr>
          <w:t>подпункте "ж" пункта 85</w:t>
        </w:r>
      </w:hyperlink>
      <w:r>
        <w:t xml:space="preserve"> настоящего документа, раскрывается в течение 10 дней со дня раскрытия информации в информационно-аналитической системе.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90. Информация, указанная в </w:t>
      </w:r>
      <w:hyperlink w:anchor="P450">
        <w:r>
          <w:rPr>
            <w:color w:val="0000FF"/>
          </w:rPr>
          <w:t>подпункте "з" пункта 85</w:t>
        </w:r>
      </w:hyperlink>
      <w:r>
        <w:t xml:space="preserve"> настоящего документа, раскрывается ежегодно, до 30 апреля года, следующего за отчетным годом.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91. Информация, указанная в </w:t>
      </w:r>
      <w:hyperlink w:anchor="P455">
        <w:r>
          <w:rPr>
            <w:color w:val="0000FF"/>
          </w:rPr>
          <w:t>подпункте "и" пункта 85</w:t>
        </w:r>
      </w:hyperlink>
      <w:r>
        <w:t xml:space="preserve"> настоящего документа, раскрывается не позднее 3 дней со дня утверждения доклада, содержащего результаты обобщения правоприменительной практики в рамках регионального государственного контроля (надзора) в области регулирования тарифов в сфере водоснабжения и водоотведения.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>92.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их изменения.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jc w:val="right"/>
        <w:outlineLvl w:val="0"/>
      </w:pPr>
      <w:r>
        <w:t>Приложение</w:t>
      </w:r>
    </w:p>
    <w:p w:rsidR="00890F69" w:rsidRDefault="00890F69">
      <w:pPr>
        <w:pStyle w:val="ConsPlusNormal"/>
        <w:jc w:val="right"/>
      </w:pPr>
      <w:r>
        <w:t>к постановлению Правительства</w:t>
      </w:r>
    </w:p>
    <w:p w:rsidR="00890F69" w:rsidRDefault="00890F69">
      <w:pPr>
        <w:pStyle w:val="ConsPlusNormal"/>
        <w:jc w:val="right"/>
      </w:pPr>
      <w:r>
        <w:t>Российской Федерации</w:t>
      </w:r>
    </w:p>
    <w:p w:rsidR="00890F69" w:rsidRDefault="00890F69">
      <w:pPr>
        <w:pStyle w:val="ConsPlusNormal"/>
        <w:jc w:val="right"/>
      </w:pPr>
      <w:r>
        <w:t>от 26 января 2023 г. N 108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Title"/>
        <w:jc w:val="center"/>
      </w:pPr>
      <w:bookmarkStart w:id="72" w:name="P473"/>
      <w:bookmarkEnd w:id="72"/>
      <w:r>
        <w:t>ПЕРЕЧЕНЬ</w:t>
      </w:r>
    </w:p>
    <w:p w:rsidR="00890F69" w:rsidRDefault="00890F69">
      <w:pPr>
        <w:pStyle w:val="ConsPlusTitle"/>
        <w:jc w:val="center"/>
      </w:pPr>
      <w:r>
        <w:t>УТРАТИВШИХ СИЛУ АКТА ПРАВИТЕЛЬСТВА РОССИЙСКОЙ ФЕДЕРАЦИИ</w:t>
      </w:r>
    </w:p>
    <w:p w:rsidR="00890F69" w:rsidRDefault="00890F69">
      <w:pPr>
        <w:pStyle w:val="ConsPlusTitle"/>
        <w:jc w:val="center"/>
      </w:pPr>
      <w:r>
        <w:t>И ОТДЕЛЬНЫХ ПОЛОЖЕНИЙ АКТОВ ПРАВИТЕЛЬСТВА</w:t>
      </w:r>
    </w:p>
    <w:p w:rsidR="00890F69" w:rsidRDefault="00890F69">
      <w:pPr>
        <w:pStyle w:val="ConsPlusTitle"/>
        <w:jc w:val="center"/>
      </w:pPr>
      <w:r>
        <w:t>РОССИЙСКОЙ ФЕДЕРАЦИИ</w:t>
      </w:r>
    </w:p>
    <w:p w:rsidR="00890F69" w:rsidRDefault="00890F69">
      <w:pPr>
        <w:pStyle w:val="ConsPlusNormal"/>
        <w:ind w:firstLine="540"/>
        <w:jc w:val="both"/>
      </w:pPr>
    </w:p>
    <w:p w:rsidR="00890F69" w:rsidRDefault="00890F69">
      <w:pPr>
        <w:pStyle w:val="ConsPlusNormal"/>
        <w:ind w:firstLine="540"/>
        <w:jc w:val="both"/>
      </w:pPr>
      <w:r>
        <w:t xml:space="preserve">1.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января 2013 г. N 6 "О стандартах раскрытия информации в сфере водоснабжения и водоотведения" (Собрание законодательства Российской Федерации, 2013, N 3, ст. 205).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2. </w:t>
      </w:r>
      <w:hyperlink r:id="rId22">
        <w:r>
          <w:rPr>
            <w:color w:val="0000FF"/>
          </w:rPr>
          <w:t>Пункт 62</w:t>
        </w:r>
      </w:hyperlink>
      <w:r>
        <w:t xml:space="preserve"> изменений, которые вносятся в акты Правительства Российской Федерации в связи с упразднением Федеральной службы по тарифам, утвержденных постановлением Правительства Российской Федерации от 4 сентября 2015 г. N 941 "О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(установлении) цен (тарифов) и (или) их </w:t>
      </w:r>
      <w:r>
        <w:lastRenderedPageBreak/>
        <w:t>предельных уровней в сфере деятельности субъектов естественных монополий и иных регулируемых организаций" (Собрание законодательства Российской Федерации, 2015, N 37, ст. 5153).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3. </w:t>
      </w:r>
      <w:hyperlink r:id="rId23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обеспечения, утвержденных постановлением Правительства Российской Федерации от 31 августа 2017 г. N 1053 "О внесении изменений в некоторые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обеспечения" (Собрание законодательства Российской Федерации, 2017, N 37, ст. 5521).</w:t>
      </w:r>
    </w:p>
    <w:p w:rsidR="00890F69" w:rsidRDefault="00890F69">
      <w:pPr>
        <w:pStyle w:val="ConsPlusNormal"/>
        <w:spacing w:before="220"/>
        <w:ind w:firstLine="540"/>
        <w:jc w:val="both"/>
      </w:pPr>
      <w:r>
        <w:t xml:space="preserve">4. </w:t>
      </w:r>
      <w:hyperlink r:id="rId24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31 марта 2018 г. N 390 "О внесении изменений в некоторые акты Правительства Российской Федерации" (Собрание законодательства Российской Федерации, 2018, N 15, ст. 2156).</w:t>
      </w:r>
    </w:p>
    <w:p w:rsidR="00890F69" w:rsidRDefault="00890F69">
      <w:pPr>
        <w:pStyle w:val="ConsPlusNormal"/>
        <w:jc w:val="both"/>
      </w:pPr>
    </w:p>
    <w:p w:rsidR="00890F69" w:rsidRDefault="00890F69">
      <w:pPr>
        <w:pStyle w:val="ConsPlusNormal"/>
        <w:jc w:val="both"/>
      </w:pPr>
    </w:p>
    <w:p w:rsidR="00890F69" w:rsidRDefault="00890F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CA2C16" w:rsidRDefault="00CA2C16"/>
    <w:sectPr w:rsidR="00CA2C16" w:rsidSect="000C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69"/>
    <w:rsid w:val="00890F69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B2483-A3C1-4869-BAB2-A4466378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0F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90F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90F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90F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90F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90F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90F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90F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726&amp;dst=100006" TargetMode="External"/><Relationship Id="rId13" Type="http://schemas.openxmlformats.org/officeDocument/2006/relationships/hyperlink" Target="https://login.consultant.ru/link/?req=doc&amp;base=LAW&amp;n=463200&amp;dst=100023" TargetMode="External"/><Relationship Id="rId18" Type="http://schemas.openxmlformats.org/officeDocument/2006/relationships/hyperlink" Target="https://login.consultant.ru/link/?req=doc&amp;base=LAW&amp;n=463200&amp;dst=10002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01407" TargetMode="External"/><Relationship Id="rId7" Type="http://schemas.openxmlformats.org/officeDocument/2006/relationships/hyperlink" Target="https://login.consultant.ru/link/?req=doc&amp;base=LAW&amp;n=451582&amp;dst=100646" TargetMode="External"/><Relationship Id="rId12" Type="http://schemas.openxmlformats.org/officeDocument/2006/relationships/hyperlink" Target="https://login.consultant.ru/link/?req=doc&amp;base=LAW&amp;n=463200&amp;dst=100023" TargetMode="External"/><Relationship Id="rId17" Type="http://schemas.openxmlformats.org/officeDocument/2006/relationships/hyperlink" Target="https://login.consultant.ru/link/?req=doc&amp;base=LAW&amp;n=463200&amp;dst=10002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3200&amp;dst=100023" TargetMode="External"/><Relationship Id="rId20" Type="http://schemas.openxmlformats.org/officeDocument/2006/relationships/hyperlink" Target="https://login.consultant.ru/link/?req=doc&amp;base=LAW&amp;n=44988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646&amp;dst=100495" TargetMode="External"/><Relationship Id="rId11" Type="http://schemas.openxmlformats.org/officeDocument/2006/relationships/hyperlink" Target="https://login.consultant.ru/link/?req=doc&amp;base=LAW&amp;n=463200&amp;dst=100023" TargetMode="External"/><Relationship Id="rId24" Type="http://schemas.openxmlformats.org/officeDocument/2006/relationships/hyperlink" Target="https://login.consultant.ru/link/?req=doc&amp;base=LAW&amp;n=294772&amp;dst=100015" TargetMode="External"/><Relationship Id="rId5" Type="http://schemas.openxmlformats.org/officeDocument/2006/relationships/hyperlink" Target="https://login.consultant.ru/link/?req=doc&amp;base=LAW&amp;n=449646&amp;dst=100074" TargetMode="External"/><Relationship Id="rId15" Type="http://schemas.openxmlformats.org/officeDocument/2006/relationships/hyperlink" Target="https://login.consultant.ru/link/?req=doc&amp;base=LAW&amp;n=463200&amp;dst=100023" TargetMode="External"/><Relationship Id="rId23" Type="http://schemas.openxmlformats.org/officeDocument/2006/relationships/hyperlink" Target="https://login.consultant.ru/link/?req=doc&amp;base=LAW&amp;n=239686&amp;dst=100010" TargetMode="External"/><Relationship Id="rId10" Type="http://schemas.openxmlformats.org/officeDocument/2006/relationships/hyperlink" Target="https://login.consultant.ru/link/?req=doc&amp;base=LAW&amp;n=463200&amp;dst=100023" TargetMode="External"/><Relationship Id="rId19" Type="http://schemas.openxmlformats.org/officeDocument/2006/relationships/hyperlink" Target="https://login.consultant.ru/link/?req=doc&amp;base=LAW&amp;n=463200&amp;dst=1003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726&amp;dst=100006" TargetMode="External"/><Relationship Id="rId14" Type="http://schemas.openxmlformats.org/officeDocument/2006/relationships/hyperlink" Target="https://login.consultant.ru/link/?req=doc&amp;base=LAW&amp;n=463200&amp;dst=100023" TargetMode="External"/><Relationship Id="rId22" Type="http://schemas.openxmlformats.org/officeDocument/2006/relationships/hyperlink" Target="https://login.consultant.ru/link/?req=doc&amp;base=LAW&amp;n=405778&amp;dst=1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13247</Words>
  <Characters>75509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1</cp:revision>
  <dcterms:created xsi:type="dcterms:W3CDTF">2024-03-22T14:09:00Z</dcterms:created>
  <dcterms:modified xsi:type="dcterms:W3CDTF">2024-03-22T14:10:00Z</dcterms:modified>
</cp:coreProperties>
</file>