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ED8" w:rsidRDefault="002F1ED8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F1ED8" w:rsidRDefault="002F1ED8">
      <w:pPr>
        <w:pStyle w:val="ConsPlusNormal"/>
        <w:jc w:val="both"/>
        <w:outlineLvl w:val="0"/>
      </w:pPr>
    </w:p>
    <w:p w:rsidR="002F1ED8" w:rsidRDefault="002F1ED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F1ED8" w:rsidRDefault="002F1ED8">
      <w:pPr>
        <w:pStyle w:val="ConsPlusTitle"/>
        <w:jc w:val="center"/>
      </w:pPr>
    </w:p>
    <w:p w:rsidR="002F1ED8" w:rsidRDefault="002F1ED8">
      <w:pPr>
        <w:pStyle w:val="ConsPlusTitle"/>
        <w:jc w:val="center"/>
      </w:pPr>
      <w:r>
        <w:t>ПОСТАНОВЛЕНИЕ</w:t>
      </w:r>
    </w:p>
    <w:p w:rsidR="002F1ED8" w:rsidRDefault="002F1ED8">
      <w:pPr>
        <w:pStyle w:val="ConsPlusTitle"/>
        <w:jc w:val="center"/>
      </w:pPr>
      <w:r>
        <w:t>от 26 января 2023 г. N 109</w:t>
      </w:r>
    </w:p>
    <w:p w:rsidR="002F1ED8" w:rsidRDefault="002F1ED8">
      <w:pPr>
        <w:pStyle w:val="ConsPlusTitle"/>
        <w:jc w:val="center"/>
      </w:pPr>
    </w:p>
    <w:p w:rsidR="002F1ED8" w:rsidRDefault="002F1ED8">
      <w:pPr>
        <w:pStyle w:val="ConsPlusTitle"/>
        <w:jc w:val="center"/>
      </w:pPr>
      <w:r>
        <w:t>О СТАНДАРТАХ</w:t>
      </w:r>
    </w:p>
    <w:p w:rsidR="002F1ED8" w:rsidRDefault="002F1ED8">
      <w:pPr>
        <w:pStyle w:val="ConsPlusTitle"/>
        <w:jc w:val="center"/>
      </w:pPr>
      <w:r>
        <w:t>РАСКРЫТИЯ ИНФОРМАЦИИ В ОБЛАСТИ ОБРАЩЕНИЯ С ТВЕРДЫМИ</w:t>
      </w:r>
    </w:p>
    <w:p w:rsidR="002F1ED8" w:rsidRDefault="002F1ED8">
      <w:pPr>
        <w:pStyle w:val="ConsPlusTitle"/>
        <w:jc w:val="center"/>
      </w:pPr>
      <w:r>
        <w:t>КОММУНАЛЬНЫМИ ОТХОДАМИ</w:t>
      </w:r>
    </w:p>
    <w:p w:rsidR="002F1ED8" w:rsidRDefault="002F1ED8">
      <w:pPr>
        <w:pStyle w:val="ConsPlusNormal"/>
        <w:jc w:val="center"/>
      </w:pPr>
    </w:p>
    <w:p w:rsidR="002F1ED8" w:rsidRDefault="002F1ED8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5</w:t>
        </w:r>
      </w:hyperlink>
      <w:r>
        <w:t xml:space="preserve"> Федерального закона "Об отходах производства и потребления" Правительство Российской Федерации постановляет: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5">
        <w:r>
          <w:rPr>
            <w:color w:val="0000FF"/>
          </w:rPr>
          <w:t>стандарты</w:t>
        </w:r>
      </w:hyperlink>
      <w:r>
        <w:t xml:space="preserve"> раскрытия информации в области обращения с твердыми коммунальными отходами.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2F1ED8" w:rsidRDefault="002F1ED8">
      <w:pPr>
        <w:pStyle w:val="ConsPlusNormal"/>
        <w:spacing w:before="220"/>
        <w:ind w:firstLine="540"/>
        <w:jc w:val="both"/>
      </w:pPr>
      <w:hyperlink r:id="rId6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21 июня 2016 г. N 564 "Об утверждении стандартов раскрытия информации в области обращения с твердыми коммунальными отходами" (Собрание законодательства Российской Федерации, 2016, N 26, ст. 4068);</w:t>
      </w:r>
    </w:p>
    <w:p w:rsidR="002F1ED8" w:rsidRDefault="002F1ED8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пункт 3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31 марта 2018 г. N 390 "О внесении изменений в некоторые акты Правительства Российской Федерации" (Собрание законодательства Российской Федерации, 2018, N 15, ст. 2156).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3. </w:t>
      </w:r>
      <w:hyperlink r:id="rId8">
        <w:r>
          <w:rPr>
            <w:color w:val="0000FF"/>
          </w:rPr>
          <w:t>Пункт 543</w:t>
        </w:r>
      </w:hyperlink>
      <w: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</w:p>
    <w:p w:rsidR="002F1ED8" w:rsidRDefault="002F1ED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F1E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1ED8" w:rsidRDefault="002F1ED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1ED8" w:rsidRDefault="002F1ED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1ED8" w:rsidRDefault="002F1ED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F1ED8" w:rsidRDefault="002F1ED8">
            <w:pPr>
              <w:pStyle w:val="ConsPlusNormal"/>
              <w:jc w:val="both"/>
            </w:pPr>
            <w:r>
              <w:rPr>
                <w:color w:val="392C69"/>
              </w:rPr>
              <w:t xml:space="preserve">П. 4 </w:t>
            </w:r>
            <w:hyperlink w:anchor="P18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30.01.2023.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1ED8" w:rsidRDefault="002F1ED8">
            <w:pPr>
              <w:pStyle w:val="ConsPlusNormal"/>
            </w:pPr>
          </w:p>
        </w:tc>
      </w:tr>
    </w:tbl>
    <w:p w:rsidR="002F1ED8" w:rsidRDefault="002F1ED8">
      <w:pPr>
        <w:pStyle w:val="ConsPlusNormal"/>
        <w:spacing w:before="280"/>
        <w:ind w:firstLine="540"/>
        <w:jc w:val="both"/>
      </w:pPr>
      <w:bookmarkStart w:id="1" w:name="P18"/>
      <w:bookmarkEnd w:id="1"/>
      <w:r>
        <w:t xml:space="preserve">4. Федеральной антимонопольной службе до 1 сентября 2023 г. привести формы размещения информации, подлежащей раскрытию в соответствии со </w:t>
      </w:r>
      <w:hyperlink w:anchor="P35">
        <w:r>
          <w:rPr>
            <w:color w:val="0000FF"/>
          </w:rPr>
          <w:t>стандартами</w:t>
        </w:r>
      </w:hyperlink>
      <w:r>
        <w:t xml:space="preserve">, утвержденными настоящим </w:t>
      </w:r>
      <w:r>
        <w:lastRenderedPageBreak/>
        <w:t xml:space="preserve">постановлением,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регулирования", в соответствие со </w:t>
      </w:r>
      <w:hyperlink w:anchor="P35">
        <w:r>
          <w:rPr>
            <w:color w:val="0000FF"/>
          </w:rPr>
          <w:t>стандартами</w:t>
        </w:r>
      </w:hyperlink>
      <w:r>
        <w:t>, утвержденными настоящим постановлением.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5. Операторы по обращению с твердыми коммунальными отходами, осуществляющие деятельность по транспортированию твердых коммунальных отходов, раскрывают информацию, предусмотренную </w:t>
      </w:r>
      <w:hyperlink w:anchor="P35">
        <w:r>
          <w:rPr>
            <w:color w:val="0000FF"/>
          </w:rPr>
          <w:t>стандартами</w:t>
        </w:r>
      </w:hyperlink>
      <w:r>
        <w:t>, утвержденными настоящим постановлением, в течение 60 дней со дня вступления в силу настоящего постановления.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6. Настоящее постановление вступает в силу с 1 сентября 2023 г. и действует до 1 сентября 2029 г., за исключением </w:t>
      </w:r>
      <w:hyperlink w:anchor="P18">
        <w:r>
          <w:rPr>
            <w:color w:val="0000FF"/>
          </w:rPr>
          <w:t>пункта 4</w:t>
        </w:r>
      </w:hyperlink>
      <w:r>
        <w:t>, который вступает в силу со дня официального опубликования настоящего постановления.</w:t>
      </w:r>
    </w:p>
    <w:p w:rsidR="002F1ED8" w:rsidRDefault="002F1ED8">
      <w:pPr>
        <w:pStyle w:val="ConsPlusNormal"/>
        <w:ind w:firstLine="540"/>
        <w:jc w:val="both"/>
      </w:pPr>
    </w:p>
    <w:p w:rsidR="002F1ED8" w:rsidRDefault="002F1ED8">
      <w:pPr>
        <w:pStyle w:val="ConsPlusNormal"/>
        <w:jc w:val="right"/>
      </w:pPr>
      <w:r>
        <w:t>Председатель Правительства</w:t>
      </w:r>
    </w:p>
    <w:p w:rsidR="002F1ED8" w:rsidRDefault="002F1ED8">
      <w:pPr>
        <w:pStyle w:val="ConsPlusNormal"/>
        <w:jc w:val="right"/>
      </w:pPr>
      <w:r>
        <w:t>Российской Федерации</w:t>
      </w:r>
    </w:p>
    <w:p w:rsidR="002F1ED8" w:rsidRDefault="002F1ED8">
      <w:pPr>
        <w:pStyle w:val="ConsPlusNormal"/>
        <w:jc w:val="right"/>
      </w:pPr>
      <w:r>
        <w:t>М.МИШУСТИН</w:t>
      </w:r>
    </w:p>
    <w:p w:rsidR="002F1ED8" w:rsidRDefault="002F1ED8">
      <w:pPr>
        <w:pStyle w:val="ConsPlusNormal"/>
        <w:ind w:firstLine="540"/>
        <w:jc w:val="both"/>
      </w:pPr>
    </w:p>
    <w:p w:rsidR="002F1ED8" w:rsidRDefault="002F1ED8">
      <w:pPr>
        <w:pStyle w:val="ConsPlusNormal"/>
        <w:ind w:firstLine="540"/>
        <w:jc w:val="both"/>
      </w:pPr>
    </w:p>
    <w:p w:rsidR="002F1ED8" w:rsidRDefault="002F1ED8">
      <w:pPr>
        <w:pStyle w:val="ConsPlusNormal"/>
        <w:ind w:firstLine="540"/>
        <w:jc w:val="both"/>
      </w:pPr>
    </w:p>
    <w:p w:rsidR="002F1ED8" w:rsidRDefault="002F1ED8">
      <w:pPr>
        <w:pStyle w:val="ConsPlusNormal"/>
        <w:ind w:firstLine="540"/>
        <w:jc w:val="both"/>
      </w:pPr>
    </w:p>
    <w:p w:rsidR="002F1ED8" w:rsidRDefault="002F1ED8">
      <w:pPr>
        <w:pStyle w:val="ConsPlusNormal"/>
        <w:ind w:firstLine="540"/>
        <w:jc w:val="both"/>
      </w:pPr>
    </w:p>
    <w:p w:rsidR="002F1ED8" w:rsidRDefault="002F1ED8">
      <w:pPr>
        <w:pStyle w:val="ConsPlusNormal"/>
        <w:jc w:val="right"/>
        <w:outlineLvl w:val="0"/>
      </w:pPr>
      <w:r>
        <w:t>Утверждены</w:t>
      </w:r>
    </w:p>
    <w:p w:rsidR="002F1ED8" w:rsidRDefault="002F1ED8">
      <w:pPr>
        <w:pStyle w:val="ConsPlusNormal"/>
        <w:jc w:val="right"/>
      </w:pPr>
      <w:r>
        <w:t>постановлением Правительства</w:t>
      </w:r>
    </w:p>
    <w:p w:rsidR="002F1ED8" w:rsidRDefault="002F1ED8">
      <w:pPr>
        <w:pStyle w:val="ConsPlusNormal"/>
        <w:jc w:val="right"/>
      </w:pPr>
      <w:r>
        <w:t>Российской Федерации</w:t>
      </w:r>
    </w:p>
    <w:p w:rsidR="002F1ED8" w:rsidRDefault="002F1ED8">
      <w:pPr>
        <w:pStyle w:val="ConsPlusNormal"/>
        <w:jc w:val="right"/>
      </w:pPr>
      <w:r>
        <w:t>от 26 января 2023 г. N 109</w:t>
      </w:r>
    </w:p>
    <w:p w:rsidR="002F1ED8" w:rsidRDefault="002F1ED8">
      <w:pPr>
        <w:pStyle w:val="ConsPlusNormal"/>
        <w:jc w:val="both"/>
      </w:pPr>
    </w:p>
    <w:p w:rsidR="002F1ED8" w:rsidRDefault="002F1ED8">
      <w:pPr>
        <w:pStyle w:val="ConsPlusTitle"/>
        <w:jc w:val="center"/>
      </w:pPr>
      <w:bookmarkStart w:id="2" w:name="P35"/>
      <w:bookmarkEnd w:id="2"/>
      <w:r>
        <w:t>СТАНДАРТЫ</w:t>
      </w:r>
    </w:p>
    <w:p w:rsidR="002F1ED8" w:rsidRDefault="002F1ED8">
      <w:pPr>
        <w:pStyle w:val="ConsPlusTitle"/>
        <w:jc w:val="center"/>
      </w:pPr>
      <w:r>
        <w:t>РАСКРЫТИЯ ИНФОРМАЦИИ В ОБЛАСТИ ОБРАЩЕНИЯ С ТВЕРДЫМИ</w:t>
      </w:r>
    </w:p>
    <w:p w:rsidR="002F1ED8" w:rsidRDefault="002F1ED8">
      <w:pPr>
        <w:pStyle w:val="ConsPlusTitle"/>
        <w:jc w:val="center"/>
      </w:pPr>
      <w:r>
        <w:t>КОММУНАЛЬНЫМИ ОТХОДАМИ</w:t>
      </w:r>
    </w:p>
    <w:p w:rsidR="002F1ED8" w:rsidRDefault="002F1ED8">
      <w:pPr>
        <w:pStyle w:val="ConsPlusNormal"/>
        <w:jc w:val="both"/>
      </w:pPr>
    </w:p>
    <w:p w:rsidR="002F1ED8" w:rsidRDefault="002F1ED8">
      <w:pPr>
        <w:pStyle w:val="ConsPlusTitle"/>
        <w:jc w:val="center"/>
        <w:outlineLvl w:val="1"/>
      </w:pPr>
      <w:r>
        <w:t>I. Общие положения</w:t>
      </w:r>
    </w:p>
    <w:p w:rsidR="002F1ED8" w:rsidRDefault="002F1ED8">
      <w:pPr>
        <w:pStyle w:val="ConsPlusNormal"/>
        <w:jc w:val="both"/>
      </w:pPr>
    </w:p>
    <w:p w:rsidR="002F1ED8" w:rsidRDefault="002F1ED8">
      <w:pPr>
        <w:pStyle w:val="ConsPlusNormal"/>
        <w:ind w:firstLine="540"/>
        <w:jc w:val="both"/>
      </w:pPr>
      <w:r>
        <w:t>1. Настоящий документ устанавливает состав, порядок, сроки и периодичность предоставления информации, подлежащей раскрытию региональным оператором по обращению с твердыми коммунальными отходами и операторами по обращению с твердыми коммунальными отходами, осуществляющими деятельность по транспортированию, обработке, энергетической утилизации, обезвреживанию, захоронению твердых коммунальных отходов (далее - организации), исполнительными органами субъектов Российской Федерации, уполномоченными в области государственного регулирования тарифов (далее - региональные органы регулирования), и органами местного самоуправления, которым в соответствии с законами субъектов Российской Федерации переданы полномочия по установлению тарифов в области обращения с твердыми коммунальными отходами (далее - органы местного самоуправления).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2. Под раскрытием информации в настоящем документе понимается обеспечение доступа к информации неограниченного круга лиц независимо от цели ее получения, за исключением информации, размещаемой в закрытой части федеральной государственной информационной системы учета твердых коммунальных отходов.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3. Организациями информация раскрывается путем: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а) размещения в федеральной государственной информационной системе "Единая информационно-аналитическая система "Федеральный орган регулирования - региональные органы регулирования - субъекты регулирования" (далее - информационно-аналитическая система) напрямую или посредством передачи информации из региональных информационных </w:t>
      </w:r>
      <w:r>
        <w:lastRenderedPageBreak/>
        <w:t>систем, созданных региональными органами регулирования, либо информационных систем, созданных органами местного самоуправления, либо иных информационных систем, содержащих необходимую для раскрытия информацию (в случае их наличия), с использованием унифицированных структурированных открытых форматов для передачи данных (единых форматов для информационного взаимодействия), утверждаемых федеральным органом исполнительной власти, уполномоченным в области государственного регулирования тарифов по обращению с отходами производства и потребления I и II классов опасности (далее соответственно - федеральный орган регулирования, единые форматы);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б) представления информации в форме электронного документа, подписанного усиленной квалифицированной электронной подписью уполномоченного представителя организации, в полном объеме на электронном носителе в региональный орган регулирования, - в случаях, указанных в </w:t>
      </w:r>
      <w:hyperlink w:anchor="P161">
        <w:r>
          <w:rPr>
            <w:color w:val="0000FF"/>
          </w:rPr>
          <w:t>абзацах первом</w:t>
        </w:r>
      </w:hyperlink>
      <w:r>
        <w:t xml:space="preserve"> и </w:t>
      </w:r>
      <w:hyperlink w:anchor="P162">
        <w:r>
          <w:rPr>
            <w:color w:val="0000FF"/>
          </w:rPr>
          <w:t>втором пункта 30</w:t>
        </w:r>
      </w:hyperlink>
      <w:r>
        <w:t xml:space="preserve"> настоящего документа;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в) предоставления информации на безвозмездной основе на основании письменных запросов заинтересованных лиц, в том числе поступивших в электронном виде.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4. Федеральным органом регулирования на его официальном сайте в информационно-телекоммуникационной сети "Интернет" (далее - сеть "Интернет") опубликовывается следующая информация: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3" w:name="P48"/>
      <w:bookmarkEnd w:id="3"/>
      <w:r>
        <w:t>наименование федерального органа регулирования, фамилия, имя и отчество (при наличии) руководителя;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4" w:name="P49"/>
      <w:bookmarkEnd w:id="4"/>
      <w:r>
        <w:t>контактные данные федерального органа регулирования (место нахождения, почтовый адрес, справочные телефоны, адреса электронной почты, адрес официального сайта в сети "Интернет");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5" w:name="P50"/>
      <w:bookmarkEnd w:id="5"/>
      <w:r>
        <w:t>информация, размещаемая организациями в информационно-аналитической системе в соответствии с настоящим документом, посредством передачи информации из информационно-аналитической системы с использованием единых форматов;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6" w:name="P51"/>
      <w:bookmarkEnd w:id="6"/>
      <w:r>
        <w:t>информация, размещаемая региональными органами регулирования, органами местного самоуправления в соответствии с настоящим документом, посредством передачи информации из информационно-аналитической системы с использованием единых форматов.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48">
        <w:r>
          <w:rPr>
            <w:color w:val="0000FF"/>
          </w:rPr>
          <w:t>абзацах втором</w:t>
        </w:r>
      </w:hyperlink>
      <w:r>
        <w:t xml:space="preserve"> и </w:t>
      </w:r>
      <w:hyperlink w:anchor="P49">
        <w:r>
          <w:rPr>
            <w:color w:val="0000FF"/>
          </w:rPr>
          <w:t>третьем</w:t>
        </w:r>
      </w:hyperlink>
      <w:r>
        <w:t xml:space="preserve"> настоящего пункта, опубликовывается федеральным органом регулирования в течение 30 дней со дня ее изменения.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Информация, указанная в </w:t>
      </w:r>
      <w:hyperlink w:anchor="P50">
        <w:r>
          <w:rPr>
            <w:color w:val="0000FF"/>
          </w:rPr>
          <w:t>абзацах четвертом</w:t>
        </w:r>
      </w:hyperlink>
      <w:r>
        <w:t xml:space="preserve"> и </w:t>
      </w:r>
      <w:hyperlink w:anchor="P51">
        <w:r>
          <w:rPr>
            <w:color w:val="0000FF"/>
          </w:rPr>
          <w:t>пятом</w:t>
        </w:r>
      </w:hyperlink>
      <w:r>
        <w:t xml:space="preserve"> настоящего пункта, опубликовывается федеральным органом регулирования в течение 10 дней со дня раскрытия информации путем ее размещения в информационно-аналитической системе.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Федеральным органом регулирования обеспечивается доступ к размещенной в информационно-аналитической системе информации, подлежащей раскрытию в соответствии с настоящим документом.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7" w:name="P55"/>
      <w:bookmarkEnd w:id="7"/>
      <w:r>
        <w:t xml:space="preserve">5. Региональным органом регулирования информация раскрывается путем опубликования на его официальном сайте в сети "Интернет" посредством передачи информации из информационно-аналитической системы с использованием единых форматов, а также в случаях, указанных в </w:t>
      </w:r>
      <w:hyperlink w:anchor="P161">
        <w:r>
          <w:rPr>
            <w:color w:val="0000FF"/>
          </w:rPr>
          <w:t>абзацах первом</w:t>
        </w:r>
      </w:hyperlink>
      <w:r>
        <w:t xml:space="preserve"> и </w:t>
      </w:r>
      <w:hyperlink w:anchor="P162">
        <w:r>
          <w:rPr>
            <w:color w:val="0000FF"/>
          </w:rPr>
          <w:t>втором пункта 30</w:t>
        </w:r>
      </w:hyperlink>
      <w:r>
        <w:t xml:space="preserve"> настоящего документа, - путем самостоятельного размещения представленной информации в информационно-аналитической системе, в том числе посредством передачи информации из региональных информационных систем, созданных региональными органами регулирования, с использованием единых форматов и опубликования ее на своем официальном сайте в сети "Интернет" посредством передачи информации из информационно-аналитической системы с использованием единых форматов.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lastRenderedPageBreak/>
        <w:t xml:space="preserve">Региональным органом регулирования с использованием информационно-аналитической системы направляется в федеральный орган регулирования уведомление о раскрытии информации, предусмотренной </w:t>
      </w:r>
      <w:hyperlink w:anchor="P55">
        <w:r>
          <w:rPr>
            <w:color w:val="0000FF"/>
          </w:rPr>
          <w:t>абзацем первым</w:t>
        </w:r>
      </w:hyperlink>
      <w:r>
        <w:t xml:space="preserve"> настоящего пункта, одновременно с раскрытием им информации.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8" w:name="P57"/>
      <w:bookmarkEnd w:id="8"/>
      <w:r>
        <w:t>6. Органом местного самоуправления информация раскрывается путем опубликования на его официальном сайте в сети "Интернет" посредством передачи информации из информационно-аналитической системы с использованием единых форматов, а в случае отсутствия такого сайта - на официальном сайте регионального органа регулирования в сети "Интернет" посредством передачи информации из информационно-аналитической системы с использованием единых форматов.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Органом местного самоуправления с использованием информационно-аналитической системы направляется в федеральный орган регулирования и региональный орган регулирования уведомление о раскрытии информации, предусмотренной </w:t>
      </w:r>
      <w:hyperlink w:anchor="P57">
        <w:r>
          <w:rPr>
            <w:color w:val="0000FF"/>
          </w:rPr>
          <w:t>абзацем первым</w:t>
        </w:r>
      </w:hyperlink>
      <w:r>
        <w:t xml:space="preserve"> настоящего пункта, одновременно с раскрытием им информации.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7. Раскрываемая информация должна быть доступна в течение 5 лет.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9" w:name="P60"/>
      <w:bookmarkEnd w:id="9"/>
      <w:r>
        <w:t>Размещение информации в информационно-аналитической системе осуществляется в соответствии с формами, утверждаемыми федеральным органом регулирования.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Опубликование информации, размещаемой организациями в информационно-аналитической системе, на официальных сайтах федерального органа регулирования, регионального органа регулирования и органа местного самоуправления в сети "Интернет" осуществляется в соответствии с формами, указанными в </w:t>
      </w:r>
      <w:hyperlink w:anchor="P60">
        <w:r>
          <w:rPr>
            <w:color w:val="0000FF"/>
          </w:rPr>
          <w:t>абзаце втором</w:t>
        </w:r>
      </w:hyperlink>
      <w:r>
        <w:t xml:space="preserve"> настоящего пункта.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8. Организации письменно сообщают по запросу заинтересованных лиц адрес официального сайта в сети "Интернет", на котором раскрыта информация.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9. Организации уведомляют с использованием информационно-аналитической системы федеральный орган регулирования, региональный орган регулирования, орган местного самоуправления о размещении ими соответствующей информации в информационно-аналитической системе одновременно с размещением информации.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10. В случае если в раскрываемой информации произошли изменения, сведения об этих изменениях подлежат опубликованию в тех же источниках, в которых первоначально была опубликована соответствующая информация, в течение 30 дней со дня изменения информации.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11. В случае если организация осуществляет несколько видов деятельности, информация о которых подлежит раскрытию в соответствии с настоящим документом, информация по каждому виду деятельности раскрывается отдельно.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12. Перечень информации, подлежащей раскрытию в соответствии с настоящим документом, является исчерпывающим.</w:t>
      </w:r>
    </w:p>
    <w:p w:rsidR="002F1ED8" w:rsidRDefault="002F1ED8">
      <w:pPr>
        <w:pStyle w:val="ConsPlusNormal"/>
        <w:ind w:firstLine="540"/>
        <w:jc w:val="both"/>
      </w:pPr>
    </w:p>
    <w:p w:rsidR="002F1ED8" w:rsidRDefault="002F1ED8">
      <w:pPr>
        <w:pStyle w:val="ConsPlusTitle"/>
        <w:jc w:val="center"/>
        <w:outlineLvl w:val="1"/>
      </w:pPr>
      <w:r>
        <w:t>II. Стандарты раскрытия информации в области обращения</w:t>
      </w:r>
    </w:p>
    <w:p w:rsidR="002F1ED8" w:rsidRDefault="002F1ED8">
      <w:pPr>
        <w:pStyle w:val="ConsPlusTitle"/>
        <w:jc w:val="center"/>
      </w:pPr>
      <w:r>
        <w:t>с твердыми коммунальными отходами организациями</w:t>
      </w:r>
    </w:p>
    <w:p w:rsidR="002F1ED8" w:rsidRDefault="002F1ED8">
      <w:pPr>
        <w:pStyle w:val="ConsPlusNormal"/>
        <w:ind w:firstLine="540"/>
        <w:jc w:val="both"/>
      </w:pPr>
    </w:p>
    <w:p w:rsidR="002F1ED8" w:rsidRDefault="002F1ED8">
      <w:pPr>
        <w:pStyle w:val="ConsPlusNormal"/>
        <w:ind w:firstLine="540"/>
        <w:jc w:val="both"/>
      </w:pPr>
      <w:r>
        <w:t>13. Организацией подлежит раскрытию информация: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а) об организации (общая информация);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б) о предельных тарифах в области обращения с твердыми коммунальными отходами (в случае если организация осуществляет регулируемые виды деятельности в области обращения с твердыми коммунальными отходами (далее соответственно - предельные тарифы, регулируемые виды деятельности);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lastRenderedPageBreak/>
        <w:t>в) об основных показателях финансово-хозяйственной деятельности организации в части регулируемых видов деятельности, а также в отношении деятельности по транспортированию твердых коммунальных отходов за отчетный год;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г) об инвестиционных программах организации в области обращения с твердыми коммунальными отходами (далее - инвестиционные программы) и отчетах об их реализации (в части регулируемых видов деятельности);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д) об условиях, на которых осуществляется оказание услуг в области обращения с твердыми коммунальными отходами;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е) о способах приобретения, стоимости и об объемах товаров, работ и услуг, необходимых организации для осуществления регулируемых видов деятельности;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ж) о предложении организации об установлении предельных тарифов (в случае если организация осуществляет регулируемые виды деятельности).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10" w:name="P79"/>
      <w:bookmarkEnd w:id="10"/>
      <w:r>
        <w:t>14. Информация об организации (общая информация) содержит следующие сведения: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а) наименование юридического лица (согласно уставу организации), фамилия, имя и отчество (при наличии) руководителя организации (индивидуального предпринимателя);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 (основной государственный регистрационный номер индивидуального предпринимателя), дата его присвоения и наименование органа, принявшего решение о государственной регистрации организации в качестве юридического лица (о государственной регистрации физического лица в качестве индивидуального предпринимателя);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в) почтовый адрес, адрес места нахождения органов управления организации, контактные телефоны, а также (при наличии) адрес официального сайта в сети "Интернет" и адрес электронной почты;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г) режим работы организации;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д) вид деятельности;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е) виды объектов, используемых для оказания услуг в области обращения с твердыми коммунальными отходами, и их количество;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ж) наличие или отсутствие утвержденной в установленном порядке инвестиционной программы.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11" w:name="P87"/>
      <w:bookmarkEnd w:id="11"/>
      <w:r>
        <w:t>15. Информация о предельных тарифах (в случае если организация осуществляет регулируемые виды деятельности) содержит сведения о следующих установленных предельных тарифах: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а) единый тариф на услугу регионального оператора по обращению с твердыми коммунальными отходами;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б) тариф на обработку твердых коммунальных отходов;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в) тариф на обезвреживание твердых коммунальных отходов;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г) тариф на захоронение твердых коммунальных отходов;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д) тариф на энергетическую утилизацию.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lastRenderedPageBreak/>
        <w:t xml:space="preserve">16. В отношении сведений, предусмотренных </w:t>
      </w:r>
      <w:hyperlink w:anchor="P87">
        <w:r>
          <w:rPr>
            <w:color w:val="0000FF"/>
          </w:rPr>
          <w:t>пунктом 15</w:t>
        </w:r>
      </w:hyperlink>
      <w:r>
        <w:t xml:space="preserve"> настоящего документа, указывается информация: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а) о наименовании регионального органа регулирования или органа местного самоуправления, принявшего решение об установлении предельных тарифов;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б) о реквизитах (дата и номер) решения об установлении предельных тарифов;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в) о величине установленных предельных тарифов;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г) о дате введения в действие предельных тарифов, в том числе с календарной разбивкой, дате окончания действия предельных тарифов;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д) об установленных долгосрочных параметрах регулирования тарифов (в случае если их установление предусмотрено выбранным методом регулирования тарифов);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е) об объеме (о массе) твердых коммунальных отходов, принятом в расчет при установлении предельных тарифов;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ж) об источнике официального опубликования решения об установлении предельных тарифов.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12" w:name="P101"/>
      <w:bookmarkEnd w:id="12"/>
      <w:r>
        <w:t>17. Информация об основных показателях финансово-хозяйственной деятельности организации в части регулируемых видов деятельности за отчетный год содержит сведения: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а) о выручке от регулируемых видов деятельности (тыс. рублей) с разбивкой по видам деятельности;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б) о себестоимости оказываемых услуг по обращению с твердыми коммунальными отходами с разбивкой по регулируемым видам деятельности (тыс. рублей), включающей: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производственные расходы, в том числе расходы на оплату труда и страховые взносы на обязательное социальное страхование, выплачиваемые из фонда оплаты труда основного производственного персонала;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ремонтные расходы, включая расходы на текущий и капитальный ремонт;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административные расходы, в том числе расходы на оплату труда и страховые взносы на обязательное социальное страхование, выплачиваемые из фонда оплаты труда административно-управленческого персонала;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расходы на амортизацию основных средств и нематериальных активов;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расходы на арендную плату, лизинговые платежи, концессионную плату;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расходы на транспортирование твердых коммунальных отходов (при их наличии);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прочие расходы;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в) о чистой прибыли с разбивкой по регулируемым видам деятельности с указанием размера ее расходования на финансирование мероприятий, предусмотренных инвестиционной программой (тыс. рублей);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г) об изменении стоимости основных фондов, в том числе за счет их ввода в эксплуатацию (вывода из эксплуатации), переоценки (тыс. рублей);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д) о годовой бухгалтерской (финансовой) отчетности, включая бухгалтерский баланс и </w:t>
      </w:r>
      <w:r>
        <w:lastRenderedPageBreak/>
        <w:t>приложения к нему в соответствии с законодательством Российской Федерации о бухгалтерском учете (раскрывается организациями, выручка от регулируемых видов деятельности которых превышает 80 процентов совокупной выручки за отчетный год);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е) об объеме и (или) о массе принятых твердых коммунальных отходов (тыс. куб. метров в год, тонн в год);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ж) о среднесписочной численности основного персонала (человек).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13" w:name="P116"/>
      <w:bookmarkEnd w:id="13"/>
      <w:r>
        <w:t>18. Информация об основных показателях финансово-хозяйственной деятельности организации в отношении деятельности по транспортированию твердых коммунальных отходов за отчетный год содержит сведения: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а) о выручке от деятельности (тыс. рублей);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б) о себестоимости оказываемых услуг по транспортированию твердых коммунальных отходов (тыс. рублей), включающей: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14" w:name="P119"/>
      <w:bookmarkEnd w:id="14"/>
      <w:r>
        <w:t>расходы на оплату труда и страховые взносы на обязательное социальное страхование, выплачиваемые из фонда оплаты труда;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расходы на топливо и горюче-смазочные материалы для транспортных средств, используемых для транспортирования твердых коммунальных отходов;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15" w:name="P121"/>
      <w:bookmarkEnd w:id="15"/>
      <w:r>
        <w:t>расходы на сырье и материалы для текущего технического обслуживания транспортных средств, используемых для транспортирования твердых коммунальных отходов;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ремонтные расходы и расходы на техническое обслуживание в отношении транспортных средств, используемых для транспортирования твердых коммунальных отходов (за исключением расходов, указанных в </w:t>
      </w:r>
      <w:hyperlink w:anchor="P121">
        <w:r>
          <w:rPr>
            <w:color w:val="0000FF"/>
          </w:rPr>
          <w:t>абзаце четвертом</w:t>
        </w:r>
      </w:hyperlink>
      <w:r>
        <w:t xml:space="preserve"> настоящего подпункта);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расходы на амортизацию транспортных средств, используемых для транспортирования твердых коммунальных отходов;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расходы на арендную плату и лизинговые платежи в отношении транспортных средств, используемых для транспортирования твердых коммунальных отходов;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административные расходы (за исключением расходов, предусмотренных </w:t>
      </w:r>
      <w:hyperlink w:anchor="P119">
        <w:r>
          <w:rPr>
            <w:color w:val="0000FF"/>
          </w:rPr>
          <w:t>абзацами вторым</w:t>
        </w:r>
      </w:hyperlink>
      <w:r>
        <w:t xml:space="preserve"> и </w:t>
      </w:r>
      <w:hyperlink w:anchor="P126">
        <w:r>
          <w:rPr>
            <w:color w:val="0000FF"/>
          </w:rPr>
          <w:t>девятым</w:t>
        </w:r>
      </w:hyperlink>
      <w:r>
        <w:t xml:space="preserve"> настоящего подпункта);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16" w:name="P126"/>
      <w:bookmarkEnd w:id="16"/>
      <w:r>
        <w:t>расходы, связанные с оплатой налогов, сборов и других обязательных платежей (в том числе с обязательным страхованием гражданской ответственности владельцев транспортных средств, оснащением и обеспечением функционирования аппаратуры спутниковой навигации ГЛОНАСС или ГЛОНАСС/GPS);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прочие расходы;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в) о чистой прибыли в отношении деятельности по транспортированию твердых коммунальных отходов (тыс. рублей);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г) об изменении стоимости основных фондов (транспортных средств, используемых для транспортирования твердых коммунальных отходов), в том числе за счет переоценки (тыс. рублей);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д) о годовой бухгалтерской (финансовой) отчетности, включая бухгалтерский баланс и приложения к нему в соответствии с законодательством Российской Федерации о бухгалтерском учете (раскрывается организациями, выручка от деятельности по транспортированию твердых коммунальных отходов которых превышает 80 процентов совокупной выручки за отчетный год);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lastRenderedPageBreak/>
        <w:t>е) об объеме и (или) о массе принятых для транспортирования твердых коммунальных отходов (тыс. куб. метров в год, тонн в год).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19. Информация об инвестиционных программах и отчетах об их реализации (в части регулируемых видов деятельности) содержит сведения: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17" w:name="P133"/>
      <w:bookmarkEnd w:id="17"/>
      <w:r>
        <w:t>а) о дате утверждения и цели инвестиционной программы;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б) о наименовании исполнительного органа субъекта Российской Федерации, утвердившего инвестиционную программу;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в) о сроках начала и окончания периода реализации инвестиционной программы;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г) о мероприятиях и (или) группах мероприятий в соответствии с утвержденной инвестиционной программой, плановых размерах и источниках финансирования, предусмотренных в утвержденной инвестиционной программе в целях реализации указанных мероприятий и (или) групп мероприятий, в том числе с указанием плановых сроков реализации мероприятия и (или) группы мероприятий с разбивкой по годам;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18" w:name="P137"/>
      <w:bookmarkEnd w:id="18"/>
      <w:r>
        <w:t>д) о плановых и фактических значениях показателей эффективности объектов обработки, обезвреживания, захоронения твердых коммунальных отходов;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19" w:name="P138"/>
      <w:bookmarkEnd w:id="19"/>
      <w:r>
        <w:t>е) о фактическом использовании за отчетный год предусмотренных утвержденной инвестиционной программой финансовых средств, в том числе с указанием источников финансирования, фактического срока ввода объекта в эксплуатацию и (или) реализации мероприятия и (или) группы мероприятий с разбивкой по годам;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20" w:name="P139"/>
      <w:bookmarkEnd w:id="20"/>
      <w:r>
        <w:t>ж) о внесении изменений в инвестиционную программу;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21" w:name="P140"/>
      <w:bookmarkEnd w:id="21"/>
      <w:r>
        <w:t>з) о наличии в инвестиционной программе мероприятий, выполняемых в рамках концессионного соглашения (с указанием реквизитов такого соглашения).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22" w:name="P141"/>
      <w:bookmarkEnd w:id="22"/>
      <w:r>
        <w:t>20. Информация об условиях, на которых осуществляется оказание услуг в области обращения с твердыми коммунальными отходами, содержит сведения об условиях публичных договоров оказания таких услуг, а также об условиях договоров на оказание услуг по транспортированию твердых коммунальных отходов.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23" w:name="P142"/>
      <w:bookmarkEnd w:id="23"/>
      <w:r>
        <w:t>21. Информация о способах приобретения, стоимости и об объемах товаров, работ и услуг, необходимых организации для осуществления регулируемых видов деятельности, содержит сведения о правовых актах, регламентирующих правила закупки (положение о закупке) в организации, о месте их размещения, а также сведения о планировании закупок и результатах их проведения.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24" w:name="P143"/>
      <w:bookmarkEnd w:id="24"/>
      <w:r>
        <w:t>22. Информация о предложении организации об установлении предельных тарифов (в случае если организация осуществляет регулируемые виды деятельности) содержит сведения: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а) о предлагаемом методе регулирования тарифов;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б) о расчетном размере предельных тарифов;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в) о периоде действия предельных тарифов;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г) о долгосрочных параметрах регулирования тарифов (в случае если их установление предусмотрено выбранным методом регулирования тарифов);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д) о необходимой валовой выручке по каждому регулируемому виду деятельности на соответствующий период, в том числе с разбивкой по годам;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lastRenderedPageBreak/>
        <w:t>е) о расходах на транспортирование твердых коммунальных отходов (при их наличии);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ж) расчет объема оказываемых услуг отдельно по регулируемым видам деятельности;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з) о размере дополнительно полученных доходов и (или) недополученных доходов организации (при их наличии), определенном в соответствии с основами ценообразования в области обращения с твердыми коммунальными отходами, утвержденными Правительством Российской Федерации;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и) о размере экономически обоснованных расходов, не учтенных при установлении предельных тарифов в предыдущие периоды регулирования (при их наличии), определенном в соответствии с основами ценообразования в области обращения с твердыми коммунальными отходами, утвержденными Правительством Российской Федерации.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23. Вновь созданными организациями информация, указанная в </w:t>
      </w:r>
      <w:hyperlink w:anchor="P79">
        <w:r>
          <w:rPr>
            <w:color w:val="0000FF"/>
          </w:rPr>
          <w:t>пункте 14</w:t>
        </w:r>
      </w:hyperlink>
      <w:r>
        <w:t xml:space="preserve"> настоящего документа, подлежит раскрытию в течение 30 дней со дня внесения записи о государственной регистрации организации (индивидуального предпринимателя) в единый государственный реестр юридических лиц (единый государственный реестр индивидуальных предпринимателей).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24. Информация, указанная в </w:t>
      </w:r>
      <w:hyperlink w:anchor="P87">
        <w:r>
          <w:rPr>
            <w:color w:val="0000FF"/>
          </w:rPr>
          <w:t>пункте 15</w:t>
        </w:r>
      </w:hyperlink>
      <w:r>
        <w:t xml:space="preserve"> настоящего документа, раскрывается организацией не позднее 30 дней со дня принятия соответствующего решения об установлении предельных тарифов на очередной период регулирования.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25. Информация, указанная в </w:t>
      </w:r>
      <w:hyperlink w:anchor="P101">
        <w:r>
          <w:rPr>
            <w:color w:val="0000FF"/>
          </w:rPr>
          <w:t>пунктах 17</w:t>
        </w:r>
      </w:hyperlink>
      <w:r>
        <w:t xml:space="preserve"> и </w:t>
      </w:r>
      <w:hyperlink w:anchor="P116">
        <w:r>
          <w:rPr>
            <w:color w:val="0000FF"/>
          </w:rPr>
          <w:t>18</w:t>
        </w:r>
      </w:hyperlink>
      <w:r>
        <w:t xml:space="preserve">, </w:t>
      </w:r>
      <w:hyperlink w:anchor="P137">
        <w:r>
          <w:rPr>
            <w:color w:val="0000FF"/>
          </w:rPr>
          <w:t>подпункте "д"</w:t>
        </w:r>
      </w:hyperlink>
      <w:r>
        <w:t xml:space="preserve"> (в отношении фактических данных) и </w:t>
      </w:r>
      <w:hyperlink w:anchor="P138">
        <w:r>
          <w:rPr>
            <w:color w:val="0000FF"/>
          </w:rPr>
          <w:t>подпункте "е" пункта 19</w:t>
        </w:r>
      </w:hyperlink>
      <w:r>
        <w:t xml:space="preserve"> настоящего документа, раскрывается организацией ежегодно, не позднее 30 апреля года, следующего за отчетным.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26. Информация, указанная в </w:t>
      </w:r>
      <w:hyperlink w:anchor="P133">
        <w:r>
          <w:rPr>
            <w:color w:val="0000FF"/>
          </w:rPr>
          <w:t>подпунктах "а"</w:t>
        </w:r>
      </w:hyperlink>
      <w:r>
        <w:t xml:space="preserve"> - </w:t>
      </w:r>
      <w:hyperlink w:anchor="P137">
        <w:r>
          <w:rPr>
            <w:color w:val="0000FF"/>
          </w:rPr>
          <w:t>"д"</w:t>
        </w:r>
      </w:hyperlink>
      <w:r>
        <w:t xml:space="preserve"> (за исключением информации о фактических данных) и </w:t>
      </w:r>
      <w:hyperlink w:anchor="P140">
        <w:r>
          <w:rPr>
            <w:color w:val="0000FF"/>
          </w:rPr>
          <w:t>"з" пункта 19</w:t>
        </w:r>
      </w:hyperlink>
      <w:r>
        <w:t xml:space="preserve"> настоящего документа, раскрывается организацией не позднее 30 дней со дня утверждения инвестиционной программы.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27. Информация, указанная в </w:t>
      </w:r>
      <w:hyperlink w:anchor="P139">
        <w:r>
          <w:rPr>
            <w:color w:val="0000FF"/>
          </w:rPr>
          <w:t>подпункте "ж" пункта 19</w:t>
        </w:r>
      </w:hyperlink>
      <w:r>
        <w:t xml:space="preserve"> настоящего документа, раскрывается организацией в течение 30 дней со дня принятия решения о внесении изменений в инвестиционную программу.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28. Информация, указанная в </w:t>
      </w:r>
      <w:hyperlink w:anchor="P141">
        <w:r>
          <w:rPr>
            <w:color w:val="0000FF"/>
          </w:rPr>
          <w:t>пункте 20</w:t>
        </w:r>
      </w:hyperlink>
      <w:r>
        <w:t xml:space="preserve"> настоящего документа, раскрывается организацией путем размещения в информационно-аналитической системе ежегодно, до 30 апреля текущего года.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25" w:name="P159"/>
      <w:bookmarkEnd w:id="25"/>
      <w:r>
        <w:t xml:space="preserve">29. Информация, указанная в </w:t>
      </w:r>
      <w:hyperlink w:anchor="P142">
        <w:r>
          <w:rPr>
            <w:color w:val="0000FF"/>
          </w:rPr>
          <w:t>пунктах 21</w:t>
        </w:r>
      </w:hyperlink>
      <w:r>
        <w:t xml:space="preserve"> и </w:t>
      </w:r>
      <w:hyperlink w:anchor="P143">
        <w:r>
          <w:rPr>
            <w:color w:val="0000FF"/>
          </w:rPr>
          <w:t>22</w:t>
        </w:r>
      </w:hyperlink>
      <w:r>
        <w:t xml:space="preserve"> настоящего документа, раскрывается организацией в течение 30 дней со дня представления ею заявления об установлении предельных тарифов в региональный орган регулирования (орган местного самоуправления).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В случае представления организацией в региональный орган регулирования (орган местного самоуправления) иных документов и материалов, не предусмотренных перечнем обосновывающих материалов, прилагаемых к заявлению об установлении предельных тарифов, предусмотренным правилами регулирования тарифов в сфере обращения с твердыми коммунальными отходами, утвержденными Правительством Российской Федерации, указанная в </w:t>
      </w:r>
      <w:hyperlink w:anchor="P159">
        <w:r>
          <w:rPr>
            <w:color w:val="0000FF"/>
          </w:rPr>
          <w:t>абзаце первом</w:t>
        </w:r>
      </w:hyperlink>
      <w:r>
        <w:t xml:space="preserve"> настоящего пункта информация в части, содержащейся в таких документах и материалах, раскрывается организацией в течение 7 дней со дня их представления в региональный орган регулирования (орган местного самоуправления).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26" w:name="P161"/>
      <w:bookmarkEnd w:id="26"/>
      <w:r>
        <w:t xml:space="preserve">30. В случае если в границах территории муниципального образования, где организация осуществляет регулируемый вид деятельности и (или) деятельность по транспортированию твердых коммунальных отходов, отсутствует доступ к сети "Интернет", организациями информация раскрывается путем ее представления в форме электронного документа, подписанного усиленной </w:t>
      </w:r>
      <w:r>
        <w:lastRenderedPageBreak/>
        <w:t>квалифицированной электронной подписью уполномоченного представителя организации, в полном объеме на электронном носителе в региональный орган регулирования, который самостоятельно размещает представленную информацию в информационно-аналитической системе, в том числе посредством передачи информации из региональных информационных систем, созданных региональными органами регулирования, с использованием единых форматов и публикует ее на своем официальном сайте в сети "Интернет" посредством передачи информации из информационно-аналитической системы с использованием единых форматов. Информация также раскрывается организацией путем ее предоставления на основании письменных запросов заинтересованных лиц, в том числе поступивших в электронном виде.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27" w:name="P162"/>
      <w:bookmarkEnd w:id="27"/>
      <w:r>
        <w:t>В случае если в границах территории муниципального образования, где организация осуществляет регулируемый вид деятельности и (или) деятельность по транспортированию твердых коммунальных отходов, отсутствует доступ к сети "Интернет" и законом субъекта Российской Федерации переданы полномочия по установлению тарифов в области обращения с твердыми коммунальными отходами органам местного самоуправления, организациями информация раскрывается путем ее представления в форме электронного документа, подписанного усиленной квалифицированной электронной подписью уполномоченного представителя организации, в полном объеме на электронном носителе в региональный орган регулирования, который самостоятельно размещает представленную информацию в информационно-аналитической системе, в том числе посредством передачи информации из региональных информационных систем, созданных региональными органами регулирования, с использованием единых форматов и раскрывает ее на своем официальном сайте в сети "Интернет" посредством передачи информации из информационно-аналитической системы с использованием единых форматов. Информация также раскрывается организацией путем ее предоставления на основании письменных запросов заинтересованных лиц, в том числе поступивших в электронном виде.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Кроме того, если в границах территории муниципального образования, где организация осуществляет регулируемый вид деятельности и (или) деятельность по транспортированию твердых коммунальных отходов, отсутствует доступ к сети "Интернет", организация представляет в региональный орган регулирования сведения об отсутствии такого доступа с приложением подтверждающих документов.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31. Предоставление информации на основании письменного запроса заинтересованного лица, в том числе поступившего в электронном виде, осуществляется в течение 30 дней со дня его поступления путем направления в адрес заинтересованного лица почтового отправления с уведомлением о вручении, либо выдачи лично по месту нахождения организации, либо путем направления ответа на указанный им адрес электронной почты.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В случае если запрашиваемая информация раскрыта в необходимом объеме путем ее опубликования на официальном сайте в сети "Интернет", организация вправе сообщить, не раскрывая информацию на основании письменного запроса заинтересованного лица, в том числе поступившего в электронном виде, адрес указанного официального сайта, где опубликована запрашиваемая информация.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32. Письменный запрос, поступивший в адрес организации, в том числе в электронном виде, подлежит регистрации в день его поступления с присвоением ему регистрационного номера.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33. В письменном запросе, в том числе поступившем в электронном виде, указываются наименование и место нахождения организации, в адрес которой направляется запрос, фамилия, имя и отчество (при наличии) (наименование юридического лица) заинтересованного лица, излагается суть запроса, проставляется дата, указывается способ получения информации (направление в адрес заинтересованного лица почтового отправления с уведомлением о вручении (с указанием почтового адреса), выдача лично по месту нахождения организации, направление ответа на указанный адрес электронной почты (с указанием адреса электронной почты).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lastRenderedPageBreak/>
        <w:t>34. Организации обязаны вести учет письменных запросов, в том числе поступивших в электронном виде, а также хранить копии ответов на такие запросы в течение 3 лет.</w:t>
      </w:r>
    </w:p>
    <w:p w:rsidR="002F1ED8" w:rsidRDefault="002F1ED8">
      <w:pPr>
        <w:pStyle w:val="ConsPlusNormal"/>
        <w:ind w:firstLine="540"/>
        <w:jc w:val="both"/>
      </w:pPr>
    </w:p>
    <w:p w:rsidR="002F1ED8" w:rsidRDefault="002F1ED8">
      <w:pPr>
        <w:pStyle w:val="ConsPlusTitle"/>
        <w:jc w:val="center"/>
        <w:outlineLvl w:val="1"/>
      </w:pPr>
      <w:r>
        <w:t>III. Стандарты раскрытия информации в области обращения</w:t>
      </w:r>
    </w:p>
    <w:p w:rsidR="002F1ED8" w:rsidRDefault="002F1ED8">
      <w:pPr>
        <w:pStyle w:val="ConsPlusTitle"/>
        <w:jc w:val="center"/>
      </w:pPr>
      <w:r>
        <w:t>с твердыми коммунальными отходами региональными органами</w:t>
      </w:r>
    </w:p>
    <w:p w:rsidR="002F1ED8" w:rsidRDefault="002F1ED8">
      <w:pPr>
        <w:pStyle w:val="ConsPlusTitle"/>
        <w:jc w:val="center"/>
      </w:pPr>
      <w:r>
        <w:t>регулирования, органами местного самоуправления</w:t>
      </w:r>
    </w:p>
    <w:p w:rsidR="002F1ED8" w:rsidRDefault="002F1ED8">
      <w:pPr>
        <w:pStyle w:val="ConsPlusNormal"/>
        <w:ind w:firstLine="540"/>
        <w:jc w:val="both"/>
      </w:pPr>
    </w:p>
    <w:p w:rsidR="002F1ED8" w:rsidRDefault="002F1ED8">
      <w:pPr>
        <w:pStyle w:val="ConsPlusNormal"/>
        <w:ind w:firstLine="540"/>
        <w:jc w:val="both"/>
      </w:pPr>
      <w:r>
        <w:t>35. Региональными органами регулирования (органами местного самоуправления) подлежит раскрытию следующая информация: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28" w:name="P175"/>
      <w:bookmarkEnd w:id="28"/>
      <w:r>
        <w:t>а) наименование регионального органа регулирования (органа местного самоуправления), фамилия, имя и отчество (при наличии) руководителя;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б) контактные данные регионального органа регулирования (органа местного самоуправления) - место нахождения, почтовый адрес, справочные телефоны, адрес электронной почты, адрес официального сайта в сети "Интернет";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29" w:name="P177"/>
      <w:bookmarkEnd w:id="29"/>
      <w:r>
        <w:t>в) перечень организаций, в отношении которых осуществляется регулирование предельных тарифов, а также перечень операторов по обращению с твердыми коммунальными отходами, осуществляющих деятельность по транспортированию твердых коммунальных отходов;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30" w:name="P178"/>
      <w:bookmarkEnd w:id="30"/>
      <w:r>
        <w:t>г) дата, время и место проведения заседания правления (коллегии) регионального органа регулирования (органа местного самоуправления), на котором планируется рассмотрение дел об установлении предельных тарифов;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31" w:name="P179"/>
      <w:bookmarkEnd w:id="31"/>
      <w:r>
        <w:t>д) принятые региональным органом регулирования (органом местного самоуправления) решения об установлении предельных тарифов;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32" w:name="P180"/>
      <w:bookmarkEnd w:id="32"/>
      <w:r>
        <w:t>е) протокол заседания правления (коллегии) регионального органа регулирования (органа местного самоуправления), оформленный в соответствии с требованиями, установленными правилами регулирования тарифов в сфере обращения с твердыми коммунальными отходами, утвержденными Правительством Российской Федерации;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33" w:name="P181"/>
      <w:bookmarkEnd w:id="33"/>
      <w:r>
        <w:t>ж) информация, раскрываемая организациями путем ее размещения в информационно-аналитической системе в соответствии с настоящим документом;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34" w:name="P182"/>
      <w:bookmarkEnd w:id="34"/>
      <w:r>
        <w:t>з) информация о привлечении к административной ответственности организаций и должностных лиц за нарушение порядка, способа, сроков раскрытия информации, которые установлены настоящим документом, и форм ее предоставления: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о лице, в отношении которого рассмотрено дело об административном правонарушении (общая информация об организации и наименование должности);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краткое описание нарушения с указанием статьи </w:t>
      </w:r>
      <w:hyperlink r:id="rId9">
        <w:r>
          <w:rPr>
            <w:color w:val="0000FF"/>
          </w:rPr>
          <w:t>Кодекса</w:t>
        </w:r>
      </w:hyperlink>
      <w:r>
        <w:t xml:space="preserve"> Российской Федерации об административных правонарушениях;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наименование субъекта Российской Федерации;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результат рассмотрения дела об административном правонарушении (с указанием вида административного наказания);</w:t>
      </w:r>
    </w:p>
    <w:p w:rsidR="002F1ED8" w:rsidRDefault="002F1ED8">
      <w:pPr>
        <w:pStyle w:val="ConsPlusNormal"/>
        <w:spacing w:before="220"/>
        <w:ind w:firstLine="540"/>
        <w:jc w:val="both"/>
      </w:pPr>
      <w:bookmarkStart w:id="35" w:name="P187"/>
      <w:bookmarkEnd w:id="35"/>
      <w:r>
        <w:t xml:space="preserve">и) доклад, содержащий результаты обобщения правоприменительной практики, в рамках регионального государственного контроля (надзора) в области регулирования тарифов в сфере обращения с твердыми коммунальными отходами в случае, если региональный государственный контроль (надзор) в области регулирования тарифов в сфере обращения с твердыми коммунальными отходами в соответствии с положением, утвержденным высшим исполнительным </w:t>
      </w:r>
      <w:r>
        <w:lastRenderedPageBreak/>
        <w:t>органом субъекта Российской Федерации, осуществляется региональным органом регулирования (раскрывается региональным органом регулирования).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36. Информация, указанная в </w:t>
      </w:r>
      <w:hyperlink w:anchor="P175">
        <w:r>
          <w:rPr>
            <w:color w:val="0000FF"/>
          </w:rPr>
          <w:t>подпунктах "а"</w:t>
        </w:r>
      </w:hyperlink>
      <w:r>
        <w:t xml:space="preserve"> - </w:t>
      </w:r>
      <w:hyperlink w:anchor="P177">
        <w:r>
          <w:rPr>
            <w:color w:val="0000FF"/>
          </w:rPr>
          <w:t>"в" пункта 35</w:t>
        </w:r>
      </w:hyperlink>
      <w:r>
        <w:t xml:space="preserve"> настоящего документа, раскрывается в течение 30 дней со дня изменения указанной информации.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37. Информация, указанная в </w:t>
      </w:r>
      <w:hyperlink w:anchor="P178">
        <w:r>
          <w:rPr>
            <w:color w:val="0000FF"/>
          </w:rPr>
          <w:t>подпункте "г" пункта 35</w:t>
        </w:r>
      </w:hyperlink>
      <w:r>
        <w:t xml:space="preserve"> настоящего документа, раскрывается не позднее чем за 3 дня до дня проведения заседания правления (коллегии) регионального органа регулирования (органа местного самоуправления), на котором планируется рассмотрение дел об установлении предельных тарифов.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38. Информация, указанная в </w:t>
      </w:r>
      <w:hyperlink w:anchor="P179">
        <w:r>
          <w:rPr>
            <w:color w:val="0000FF"/>
          </w:rPr>
          <w:t>подпунктах "д"</w:t>
        </w:r>
      </w:hyperlink>
      <w:r>
        <w:t xml:space="preserve"> и </w:t>
      </w:r>
      <w:hyperlink w:anchor="P180">
        <w:r>
          <w:rPr>
            <w:color w:val="0000FF"/>
          </w:rPr>
          <w:t>"е" пункта 35</w:t>
        </w:r>
      </w:hyperlink>
      <w:r>
        <w:t xml:space="preserve"> настоящего документа, раскрывается в течение 7 рабочих дней со дня принятия соответствующего решения.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39. Информация, указанная в </w:t>
      </w:r>
      <w:hyperlink w:anchor="P181">
        <w:r>
          <w:rPr>
            <w:color w:val="0000FF"/>
          </w:rPr>
          <w:t>подпункте "ж" пункта 35</w:t>
        </w:r>
      </w:hyperlink>
      <w:r>
        <w:t xml:space="preserve"> настоящего документа, раскрывается в течение 10 дней со дня раскрытия организациями информации путем ее размещения в информационно-аналитической системе.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40. Информация, указанная в </w:t>
      </w:r>
      <w:hyperlink w:anchor="P182">
        <w:r>
          <w:rPr>
            <w:color w:val="0000FF"/>
          </w:rPr>
          <w:t>подпункте "з" пункта 35</w:t>
        </w:r>
      </w:hyperlink>
      <w:r>
        <w:t xml:space="preserve"> настоящего документа, раскрывается ежегодно, до 30 апреля года, следующего за отчетным.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 xml:space="preserve">41. Информация, указанная в </w:t>
      </w:r>
      <w:hyperlink w:anchor="P187">
        <w:r>
          <w:rPr>
            <w:color w:val="0000FF"/>
          </w:rPr>
          <w:t>подпункте "и" пункта 35</w:t>
        </w:r>
      </w:hyperlink>
      <w:r>
        <w:t xml:space="preserve"> настоящего документа, раскрывается не позднее 3 дней со дня утверждения доклада, содержащего результаты обобщения правоприменительной практики в рамках регионального государственного контроля (надзора) в области регулирования тарифов в сфере обращения с твердыми коммунальными отходами.</w:t>
      </w:r>
    </w:p>
    <w:p w:rsidR="002F1ED8" w:rsidRDefault="002F1ED8">
      <w:pPr>
        <w:pStyle w:val="ConsPlusNormal"/>
        <w:spacing w:before="220"/>
        <w:ind w:firstLine="540"/>
        <w:jc w:val="both"/>
      </w:pPr>
      <w:r>
        <w:t>42. В случае если в раскрываемой информации произошли изменения, сведения об этих изменениях подлежат опубликованию в тех же источниках, в которых первоначально была опубликована соответствующая информация, в течение 30 дней со дня изменения информации.</w:t>
      </w:r>
    </w:p>
    <w:p w:rsidR="002F1ED8" w:rsidRDefault="002F1ED8">
      <w:pPr>
        <w:pStyle w:val="ConsPlusNormal"/>
        <w:jc w:val="both"/>
      </w:pPr>
    </w:p>
    <w:p w:rsidR="002F1ED8" w:rsidRDefault="002F1ED8">
      <w:pPr>
        <w:pStyle w:val="ConsPlusNormal"/>
        <w:jc w:val="both"/>
      </w:pPr>
    </w:p>
    <w:p w:rsidR="002F1ED8" w:rsidRDefault="002F1ED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CA2C16" w:rsidRDefault="00CA2C16"/>
    <w:sectPr w:rsidR="00CA2C16" w:rsidSect="009C6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ED8"/>
    <w:rsid w:val="002F1ED8"/>
    <w:rsid w:val="00CA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DD92C-005E-4930-AE2D-1557FABE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1E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F1E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F1E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582&amp;dst=10065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294772&amp;dst=1001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9486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55731&amp;dst=21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498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5284</Words>
  <Characters>30123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teplo2</cp:lastModifiedBy>
  <cp:revision>1</cp:revision>
  <dcterms:created xsi:type="dcterms:W3CDTF">2024-03-22T14:12:00Z</dcterms:created>
  <dcterms:modified xsi:type="dcterms:W3CDTF">2024-03-22T14:12:00Z</dcterms:modified>
</cp:coreProperties>
</file>