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FF" w:rsidRDefault="008C15FF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C15FF" w:rsidRDefault="008C15FF">
      <w:pPr>
        <w:pStyle w:val="ConsPlusNormal"/>
        <w:jc w:val="both"/>
        <w:outlineLvl w:val="0"/>
      </w:pPr>
    </w:p>
    <w:p w:rsidR="008C15FF" w:rsidRDefault="008C15F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C15FF" w:rsidRDefault="008C15FF">
      <w:pPr>
        <w:pStyle w:val="ConsPlusTitle"/>
        <w:jc w:val="center"/>
      </w:pPr>
    </w:p>
    <w:p w:rsidR="008C15FF" w:rsidRDefault="008C15FF">
      <w:pPr>
        <w:pStyle w:val="ConsPlusTitle"/>
        <w:jc w:val="center"/>
      </w:pPr>
      <w:r>
        <w:t>ПОСТАНОВЛЕНИЕ</w:t>
      </w:r>
    </w:p>
    <w:p w:rsidR="008C15FF" w:rsidRDefault="008C15FF">
      <w:pPr>
        <w:pStyle w:val="ConsPlusTitle"/>
        <w:jc w:val="center"/>
      </w:pPr>
      <w:r>
        <w:t>от 13 октября 1997 г. N 1301</w:t>
      </w:r>
    </w:p>
    <w:p w:rsidR="008C15FF" w:rsidRDefault="008C15FF">
      <w:pPr>
        <w:pStyle w:val="ConsPlusTitle"/>
        <w:jc w:val="center"/>
      </w:pPr>
    </w:p>
    <w:p w:rsidR="008C15FF" w:rsidRDefault="008C15FF">
      <w:pPr>
        <w:pStyle w:val="ConsPlusTitle"/>
        <w:jc w:val="center"/>
      </w:pPr>
      <w:r>
        <w:t>О ГОСУДАРСТВЕННОМ УЧЕТЕ ЖИЛИЩНОГО ФОНДА</w:t>
      </w:r>
    </w:p>
    <w:p w:rsidR="008C15FF" w:rsidRDefault="008C15FF">
      <w:pPr>
        <w:pStyle w:val="ConsPlusTitle"/>
        <w:jc w:val="center"/>
      </w:pPr>
      <w:r>
        <w:t>В РОССИЙСКОЙ ФЕДЕРАЦИИ</w:t>
      </w:r>
    </w:p>
    <w:p w:rsidR="008C15FF" w:rsidRDefault="008C15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5582"/>
        <w:gridCol w:w="113"/>
      </w:tblGrid>
      <w:tr w:rsidR="008C15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5FF" w:rsidRDefault="008C15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5FF" w:rsidRDefault="008C15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15FF" w:rsidRDefault="008C15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15FF" w:rsidRDefault="008C15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30.04.2009 </w:t>
            </w:r>
            <w:hyperlink r:id="rId5">
              <w:r>
                <w:rPr>
                  <w:color w:val="0000FF"/>
                </w:rPr>
                <w:t>N 388</w:t>
              </w:r>
            </w:hyperlink>
            <w:r>
              <w:rPr>
                <w:color w:val="392C69"/>
              </w:rPr>
              <w:t>,</w:t>
            </w:r>
          </w:p>
          <w:p w:rsidR="008C15FF" w:rsidRDefault="008C15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30.01.2013 </w:t>
            </w:r>
            <w:hyperlink r:id="rId6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5FF" w:rsidRDefault="008C15FF">
            <w:pPr>
              <w:pStyle w:val="ConsPlusNormal"/>
            </w:pPr>
          </w:p>
        </w:tc>
      </w:tr>
    </w:tbl>
    <w:p w:rsidR="008C15FF" w:rsidRDefault="008C15FF">
      <w:pPr>
        <w:pStyle w:val="ConsPlusNormal"/>
        <w:jc w:val="center"/>
      </w:pPr>
    </w:p>
    <w:p w:rsidR="008C15FF" w:rsidRDefault="008C15FF">
      <w:pPr>
        <w:pStyle w:val="ConsPlusNormal"/>
        <w:ind w:firstLine="540"/>
        <w:jc w:val="both"/>
      </w:pPr>
      <w:r>
        <w:t>В целях ускорения проведения реформы жилищно-коммунального хозяйства и приведения в соответствие с законодательством Российской Федерации государственного учета жилищного фонда Правительство Российской Федерации постановляет: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>
        <w:r>
          <w:rPr>
            <w:color w:val="0000FF"/>
          </w:rPr>
          <w:t>Положение</w:t>
        </w:r>
      </w:hyperlink>
      <w:r>
        <w:t xml:space="preserve"> о государственном учете жилищного фонда в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2. Установить, что государственный учет жилищного фонда независимо от его принадлежности осуществляется по единой для Российской Федерации системе учета в соответствии с законодательством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3. Федеральному агентству по строительству и жилищно-коммунальному хозяйству:</w:t>
      </w:r>
    </w:p>
    <w:p w:rsidR="008C15FF" w:rsidRDefault="008C15FF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30.01.2013 N 67)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lastRenderedPageBreak/>
        <w:t>обеспечивать на основе федерального статистического наблюдения, бухгалтерского и технического учета жилищного фонда проведение комплексного анализа и обобщения тенденций развития жилищно-коммунального хозяйства с последующим использованием полученных материалов при осуществлении государственной политики в этой сфере экономики;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разработать и по согласованию с Государственным комитетом Российской Федерации по статистике утвердить в I квартале 1998 г. </w:t>
      </w:r>
      <w:hyperlink r:id="rId8">
        <w:r>
          <w:rPr>
            <w:color w:val="0000FF"/>
          </w:rPr>
          <w:t>инструкцию</w:t>
        </w:r>
      </w:hyperlink>
      <w:r>
        <w:t xml:space="preserve"> о проведении учета жилищного фонда и обеспечить контроль за ее выполнением;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обеспечить методическое руководство и координацию деятельности по техническому учету жилищного фонда организаций технической инвентаризации.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4. Рекомендовать органам исполнительной власти субъектов Российской Федерации рассмотреть вопрос о создании единой организации технической инвентаризации субъекта Российской Федерации на базе существующих организаций технической инвентаризации, используя положительный опыт Республики Карелия, Ивановской, Орловской областей, гг. Москвы, Санкт-Петербурга и других субъектов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5. Признать утратившим силу распоряжение Совета Министров РСФСР от 22 февраля 1985 г. N 264-р.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6. Признать не действующим на территории Российской Федерации </w:t>
      </w:r>
      <w:hyperlink r:id="rId9">
        <w:r>
          <w:rPr>
            <w:color w:val="0000FF"/>
          </w:rPr>
          <w:t>Постановление</w:t>
        </w:r>
      </w:hyperlink>
      <w:r>
        <w:t xml:space="preserve"> Совета Министров СССР от 10 февраля 1985 г. N 136 "О порядке государственного учета жилищного фонда".</w:t>
      </w:r>
    </w:p>
    <w:p w:rsidR="008C15FF" w:rsidRDefault="008C15FF">
      <w:pPr>
        <w:pStyle w:val="ConsPlusNormal"/>
      </w:pPr>
    </w:p>
    <w:p w:rsidR="008C15FF" w:rsidRDefault="008C15FF">
      <w:pPr>
        <w:pStyle w:val="ConsPlusNormal"/>
        <w:jc w:val="right"/>
      </w:pPr>
      <w:r>
        <w:t>Председатель Правительства</w:t>
      </w:r>
    </w:p>
    <w:p w:rsidR="008C15FF" w:rsidRDefault="008C15FF">
      <w:pPr>
        <w:pStyle w:val="ConsPlusNormal"/>
        <w:jc w:val="right"/>
      </w:pPr>
      <w:r>
        <w:t>Российской Федерации</w:t>
      </w:r>
    </w:p>
    <w:p w:rsidR="008C15FF" w:rsidRDefault="008C15FF">
      <w:pPr>
        <w:pStyle w:val="ConsPlusNormal"/>
        <w:jc w:val="right"/>
      </w:pPr>
      <w:r>
        <w:lastRenderedPageBreak/>
        <w:t>В.ЧЕРНОМЫРДИН</w:t>
      </w:r>
    </w:p>
    <w:p w:rsidR="008C15FF" w:rsidRDefault="008C15FF">
      <w:pPr>
        <w:pStyle w:val="ConsPlusNormal"/>
      </w:pPr>
    </w:p>
    <w:p w:rsidR="008C15FF" w:rsidRDefault="008C15FF">
      <w:pPr>
        <w:pStyle w:val="ConsPlusNormal"/>
      </w:pPr>
    </w:p>
    <w:p w:rsidR="008C15FF" w:rsidRDefault="008C15FF">
      <w:pPr>
        <w:pStyle w:val="ConsPlusNormal"/>
      </w:pPr>
    </w:p>
    <w:p w:rsidR="008C15FF" w:rsidRDefault="008C15FF">
      <w:pPr>
        <w:pStyle w:val="ConsPlusNormal"/>
      </w:pPr>
    </w:p>
    <w:p w:rsidR="008C15FF" w:rsidRDefault="008C15FF">
      <w:pPr>
        <w:pStyle w:val="ConsPlusNormal"/>
      </w:pPr>
    </w:p>
    <w:p w:rsidR="008C15FF" w:rsidRDefault="008C15FF">
      <w:pPr>
        <w:pStyle w:val="ConsPlusNormal"/>
        <w:jc w:val="right"/>
        <w:outlineLvl w:val="0"/>
      </w:pPr>
      <w:r>
        <w:t>Утверждено</w:t>
      </w:r>
    </w:p>
    <w:p w:rsidR="008C15FF" w:rsidRDefault="008C15FF">
      <w:pPr>
        <w:pStyle w:val="ConsPlusNormal"/>
        <w:jc w:val="right"/>
      </w:pPr>
      <w:r>
        <w:t>Постановлением Правительства</w:t>
      </w:r>
    </w:p>
    <w:p w:rsidR="008C15FF" w:rsidRDefault="008C15FF">
      <w:pPr>
        <w:pStyle w:val="ConsPlusNormal"/>
        <w:jc w:val="right"/>
      </w:pPr>
      <w:r>
        <w:t>Российской Федерации</w:t>
      </w:r>
    </w:p>
    <w:p w:rsidR="008C15FF" w:rsidRDefault="008C15FF">
      <w:pPr>
        <w:pStyle w:val="ConsPlusNormal"/>
        <w:jc w:val="right"/>
      </w:pPr>
      <w:r>
        <w:t>от 13 октября 1997 г. N 1301</w:t>
      </w:r>
    </w:p>
    <w:p w:rsidR="008C15FF" w:rsidRDefault="008C15FF">
      <w:pPr>
        <w:pStyle w:val="ConsPlusNormal"/>
      </w:pPr>
    </w:p>
    <w:p w:rsidR="008C15FF" w:rsidRDefault="008C15FF">
      <w:pPr>
        <w:pStyle w:val="ConsPlusTitle"/>
        <w:jc w:val="center"/>
      </w:pPr>
      <w:bookmarkStart w:id="1" w:name="P37"/>
      <w:bookmarkEnd w:id="1"/>
      <w:r>
        <w:t>ПОЛОЖЕНИЕ</w:t>
      </w:r>
    </w:p>
    <w:p w:rsidR="008C15FF" w:rsidRDefault="008C15FF">
      <w:pPr>
        <w:pStyle w:val="ConsPlusTitle"/>
        <w:jc w:val="center"/>
      </w:pPr>
      <w:r>
        <w:t>О ГОСУДАРСТВЕННОМ УЧЕТЕ ЖИЛИЩНОГО ФОНДА</w:t>
      </w:r>
    </w:p>
    <w:p w:rsidR="008C15FF" w:rsidRDefault="008C15FF">
      <w:pPr>
        <w:pStyle w:val="ConsPlusTitle"/>
        <w:jc w:val="center"/>
      </w:pPr>
      <w:r>
        <w:t>В РОССИЙСКОЙ ФЕДЕРАЦИИ</w:t>
      </w:r>
    </w:p>
    <w:p w:rsidR="008C15FF" w:rsidRDefault="008C15F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5582"/>
        <w:gridCol w:w="113"/>
      </w:tblGrid>
      <w:tr w:rsidR="008C15F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5FF" w:rsidRDefault="008C15F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5FF" w:rsidRDefault="008C15F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15FF" w:rsidRDefault="008C15F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15FF" w:rsidRDefault="008C15F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30.04.2009 </w:t>
            </w:r>
            <w:hyperlink r:id="rId10">
              <w:r>
                <w:rPr>
                  <w:color w:val="0000FF"/>
                </w:rPr>
                <w:t>N 388</w:t>
              </w:r>
            </w:hyperlink>
            <w:r>
              <w:rPr>
                <w:color w:val="392C69"/>
              </w:rPr>
              <w:t>,</w:t>
            </w:r>
          </w:p>
          <w:p w:rsidR="008C15FF" w:rsidRDefault="008C15F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30.01.2013 </w:t>
            </w:r>
            <w:hyperlink r:id="rId11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15FF" w:rsidRDefault="008C15FF">
            <w:pPr>
              <w:pStyle w:val="ConsPlusNormal"/>
            </w:pPr>
          </w:p>
        </w:tc>
      </w:tr>
    </w:tbl>
    <w:p w:rsidR="008C15FF" w:rsidRDefault="008C15FF">
      <w:pPr>
        <w:pStyle w:val="ConsPlusNormal"/>
      </w:pPr>
    </w:p>
    <w:p w:rsidR="008C15FF" w:rsidRDefault="008C15FF">
      <w:pPr>
        <w:pStyle w:val="ConsPlusNormal"/>
        <w:ind w:firstLine="540"/>
        <w:jc w:val="both"/>
      </w:pPr>
      <w:r>
        <w:t>1. Основной задачей государственного учета жилищного фонда в Российской Федерации является получение информации о местоположении, количественном и качественном составе, техническом состоянии, уровне благоустройства, стоимости объектов фонда и изменении этих показателей.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2. Государственному учету подлежат независимо от формы собственности жилые дома, специализированные дома (общежития, гостиницы-приюты, дома маневренного фонда, специальные дома для одиноких престарелых, дома-интернаты для инвалидов, ветеранов и другие), квартиры, служебные жилые помещения, иные жилые помещения в других строениях, пригодные для проживания.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lastRenderedPageBreak/>
        <w:t>Включение жилых строений и жилых помещений в жилищный фонд и исключение из жилищного фонда производится в соответствии с жилищным законодательством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3. Государственный учет жилищного фонда в Российской Федерации включает в себя технический учет, официальный статистический учет и бухгалтерский учет.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Основу государственного учета жилищного фонда составляет технический учет, осуществляемый в порядке, установленном нормативными правовыми актами в сфере государственного технического учета и технической инвентаризации объектов капитального строительства.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Технический учет жилищного фонда возлагается на специализированные государственные и муниципальные организации технической инвентаризации - унитарные предприятия, службы, управления, центры, бюро (далее именуются - БТИ).</w:t>
      </w:r>
    </w:p>
    <w:p w:rsidR="008C15FF" w:rsidRDefault="008C15FF">
      <w:pPr>
        <w:pStyle w:val="ConsPlusNormal"/>
        <w:jc w:val="both"/>
      </w:pPr>
      <w:r>
        <w:t xml:space="preserve">(п. 3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30.04.2009 N 388)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4. БТИ осуществляют технический учет жилищного фонда в городских и сельских поселениях независимо от его принадлежности, заполняют и представляют формы федерального государственного статистического наблюдения за жилищным фондом в территориальные органы государственной статистики.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5. Официальный статистический учет жилищного фонда осуществляется Федеральной службой государственной статистики и ее территориальными органами на основе обобщения форм федерального государственного статистического наблюдения за жилищным фондом, представленных БТИ, с периодичностью и в сроки, </w:t>
      </w:r>
      <w:r>
        <w:lastRenderedPageBreak/>
        <w:t>определяемые в ежегодных федеральных программах статистических работ.</w:t>
      </w:r>
    </w:p>
    <w:p w:rsidR="008C15FF" w:rsidRDefault="008C15F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РФ от 30.01.2013 N 67)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Формы федерального государственного статистического наблюдения за жилищным фондом, методология, порядок и сроки их заполнения и представления разрабатываются и утверждаются Федеральной службой государственной статистики по согласованию с Федеральным агентством по строительству и жилищно-коммунальному хозяйству.</w:t>
      </w:r>
    </w:p>
    <w:p w:rsidR="008C15FF" w:rsidRDefault="008C15FF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30.01.2013 N 67)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Показатели технического учета жилищного фонда должны соответствовать показателям официального статистического учета.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6. Бухгалтерский учет жилищного фонда производится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"О бухгалтерском учете" и иными нормативными правовыми актами.</w:t>
      </w:r>
    </w:p>
    <w:p w:rsidR="008C15FF" w:rsidRDefault="008C15F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РФ от 30.01.2013 N 67)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7. В целях государственного учета жилищного фонда БТИ осуществляют: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техническую инвентаризацию жилищного фонда;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оценку и переоценку жилых строений и жилых помещений, в том числе для целей налогообложения;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информационное и консультационное обслуживание и иную деятельность, связанную с государственным учетом жилищного фонда.</w:t>
      </w:r>
    </w:p>
    <w:p w:rsidR="008C15FF" w:rsidRDefault="008C15FF">
      <w:pPr>
        <w:pStyle w:val="ConsPlusNormal"/>
        <w:jc w:val="both"/>
      </w:pPr>
      <w:r>
        <w:t xml:space="preserve">(п. 7 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РФ от 30.04.2009 N 388)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8. Техническая инвентаризация жилищного фонда осуществляется в порядке, установленном нормативными </w:t>
      </w:r>
      <w:r>
        <w:lastRenderedPageBreak/>
        <w:t>правовыми актами в сфере государственного технического учета и технической инвентаризации объектов капитального строительства, по ставкам, утверждаемым органами исполнительной власти субъектов Российской Федерации.</w:t>
      </w:r>
    </w:p>
    <w:p w:rsidR="008C15FF" w:rsidRDefault="008C15FF">
      <w:pPr>
        <w:pStyle w:val="ConsPlusNormal"/>
        <w:jc w:val="both"/>
      </w:pPr>
      <w:r>
        <w:t xml:space="preserve">(п. 8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30.04.2009 N 388)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9. Инвентаризационные сведения и иные данные технического учета жилищного фонда обязательны для применения, если иное не предусмотрено законодательством Российской Федерации, в следующих случаях: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составление государственной статистической и бухгалтерской (финансовой) отчетности по жилищному фонду;</w:t>
      </w:r>
    </w:p>
    <w:p w:rsidR="008C15FF" w:rsidRDefault="008C15FF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30.01.2013 N 67)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РФ от 30.04.2009 N 388;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исчисление и контроль базы налогообложения недвижимости в жилищной сфере;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РФ от 30.04.2009 N 388;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определение технического состояния и физического износа жилых строений и жилых помещений;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абзацы седьмой - восьмой утратили силу. - </w:t>
      </w:r>
      <w:hyperlink r:id="rId22">
        <w:r>
          <w:rPr>
            <w:color w:val="0000FF"/>
          </w:rPr>
          <w:t>Постановление</w:t>
        </w:r>
      </w:hyperlink>
      <w:r>
        <w:t xml:space="preserve"> Правительства РФ от 30.04.2009 N 388.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10. Утратил силу. - </w:t>
      </w:r>
      <w:hyperlink r:id="rId23">
        <w:r>
          <w:rPr>
            <w:color w:val="0000FF"/>
          </w:rPr>
          <w:t>Постановление</w:t>
        </w:r>
      </w:hyperlink>
      <w:r>
        <w:t xml:space="preserve"> Правительства РФ от 30.04.2009 N 388.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11. Абзацы первый - второй утратили силу. - </w:t>
      </w:r>
      <w:hyperlink r:id="rId24">
        <w:r>
          <w:rPr>
            <w:color w:val="0000FF"/>
          </w:rPr>
          <w:t>Постановление</w:t>
        </w:r>
      </w:hyperlink>
      <w:r>
        <w:t xml:space="preserve"> Правительства РФ от 30.04.2009 N 388.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lastRenderedPageBreak/>
        <w:t>Выписки и выкопировки отдельных видов информации из технического паспорта образуют самостоятельные документы, порядок выдачи которых определяется органами исполнительной власти субъектов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Органы исполнительной власти субъектов Российской Федерации могут утверждать дополнительные виды информации к техническому паспорту, содержащие необходимые для них технические сведения.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12. Учет домовладений, строений и жилых помещений (квартир) производится БТИ путем ведения реестра жилищного фонда.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13. Технические паспорта, регистрационные книги, иные документы, составленные БТИ до введения в действие настоящего Положения, считаются действительными.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14. Учетно-техническая, оценочная и правоустанавливающая документация жилищного фонда, включая технические паспорта, регистрационные книги, копии зарегистрированных документов, сформированные в инвентарные дела, и иные инвентаризационные документы, хранятся в архиве БТИ, а также в объединенном архиве Федерального агентства по строительству и жилищно-коммунальному хозяйству.</w:t>
      </w:r>
    </w:p>
    <w:p w:rsidR="008C15FF" w:rsidRDefault="008C15F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30.01.2013 N 67)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Архивы БТИ относятся к государственному архивному фонду Российской Федерации и являются федеральной собственностью, находящейся в пользовании субъектов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Отчуждение архивов БТИ не допускается.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 xml:space="preserve">15. Порядок доступа и выдачи информации из архивов БТИ определяется органами исполнительной власти </w:t>
      </w:r>
      <w:r>
        <w:lastRenderedPageBreak/>
        <w:t>субъектов Российской Федерации.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16. БТИ субъектов Российской Федерации осуществляют: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ведение государственных реестров архивов БТИ субъектов Российской Федерации;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ежегодную инвентаризацию архивов БТИ.</w:t>
      </w:r>
    </w:p>
    <w:p w:rsidR="008C15FF" w:rsidRDefault="008C15FF">
      <w:pPr>
        <w:pStyle w:val="ConsPlusNormal"/>
        <w:spacing w:before="220"/>
        <w:ind w:firstLine="540"/>
        <w:jc w:val="both"/>
      </w:pPr>
      <w:r>
        <w:t>17. Должностные лица органов исполнительной власти субъектов Российской Федерации, а также должностные лица БТИ несут в соответствии с законодательством Российской Федерации ответственность за ненадлежащее исполнение требований настоящего Положения.</w:t>
      </w:r>
    </w:p>
    <w:p w:rsidR="008C15FF" w:rsidRDefault="008C15FF">
      <w:pPr>
        <w:pStyle w:val="ConsPlusNormal"/>
      </w:pPr>
    </w:p>
    <w:p w:rsidR="008C15FF" w:rsidRDefault="008C15FF">
      <w:pPr>
        <w:pStyle w:val="ConsPlusNormal"/>
      </w:pPr>
    </w:p>
    <w:p w:rsidR="008C15FF" w:rsidRDefault="008C15F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94B0D" w:rsidRDefault="00794B0D"/>
    <w:sectPr w:rsidR="00794B0D" w:rsidSect="003334E4">
      <w:pgSz w:w="8419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FF"/>
    <w:rsid w:val="00131573"/>
    <w:rsid w:val="00794B0D"/>
    <w:rsid w:val="008C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C2F1D-4A2F-4D0E-B62C-5A08DCF3C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15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C15F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C15F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77193&amp;dst=100015" TargetMode="External"/><Relationship Id="rId13" Type="http://schemas.openxmlformats.org/officeDocument/2006/relationships/hyperlink" Target="https://login.consultant.ru/link/?req=doc&amp;base=LAW&amp;n=286270&amp;dst=100013" TargetMode="External"/><Relationship Id="rId18" Type="http://schemas.openxmlformats.org/officeDocument/2006/relationships/hyperlink" Target="https://login.consultant.ru/link/?req=doc&amp;base=LAW&amp;n=149104&amp;dst=100039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149104&amp;dst=100040" TargetMode="External"/><Relationship Id="rId7" Type="http://schemas.openxmlformats.org/officeDocument/2006/relationships/hyperlink" Target="https://login.consultant.ru/link/?req=doc&amp;base=LAW&amp;n=286270&amp;dst=100010" TargetMode="External"/><Relationship Id="rId12" Type="http://schemas.openxmlformats.org/officeDocument/2006/relationships/hyperlink" Target="https://login.consultant.ru/link/?req=doc&amp;base=LAW&amp;n=149104&amp;dst=100030" TargetMode="External"/><Relationship Id="rId17" Type="http://schemas.openxmlformats.org/officeDocument/2006/relationships/hyperlink" Target="https://login.consultant.ru/link/?req=doc&amp;base=LAW&amp;n=149104&amp;dst=100034" TargetMode="External"/><Relationship Id="rId25" Type="http://schemas.openxmlformats.org/officeDocument/2006/relationships/hyperlink" Target="https://login.consultant.ru/link/?req=doc&amp;base=LAW&amp;n=286270&amp;dst=1000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86270&amp;dst=100015" TargetMode="External"/><Relationship Id="rId20" Type="http://schemas.openxmlformats.org/officeDocument/2006/relationships/hyperlink" Target="https://login.consultant.ru/link/?req=doc&amp;base=LAW&amp;n=149104&amp;dst=10004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6270&amp;dst=100009" TargetMode="External"/><Relationship Id="rId11" Type="http://schemas.openxmlformats.org/officeDocument/2006/relationships/hyperlink" Target="https://login.consultant.ru/link/?req=doc&amp;base=LAW&amp;n=286270&amp;dst=100011" TargetMode="External"/><Relationship Id="rId24" Type="http://schemas.openxmlformats.org/officeDocument/2006/relationships/hyperlink" Target="https://login.consultant.ru/link/?req=doc&amp;base=LAW&amp;n=149104&amp;dst=100040" TargetMode="External"/><Relationship Id="rId5" Type="http://schemas.openxmlformats.org/officeDocument/2006/relationships/hyperlink" Target="https://login.consultant.ru/link/?req=doc&amp;base=LAW&amp;n=149104&amp;dst=100029" TargetMode="External"/><Relationship Id="rId15" Type="http://schemas.openxmlformats.org/officeDocument/2006/relationships/hyperlink" Target="https://login.consultant.ru/link/?req=doc&amp;base=LAW&amp;n=464181" TargetMode="External"/><Relationship Id="rId23" Type="http://schemas.openxmlformats.org/officeDocument/2006/relationships/hyperlink" Target="https://login.consultant.ru/link/?req=doc&amp;base=LAW&amp;n=149104&amp;dst=100040" TargetMode="External"/><Relationship Id="rId10" Type="http://schemas.openxmlformats.org/officeDocument/2006/relationships/hyperlink" Target="https://login.consultant.ru/link/?req=doc&amp;base=LAW&amp;n=149104&amp;dst=100029" TargetMode="External"/><Relationship Id="rId19" Type="http://schemas.openxmlformats.org/officeDocument/2006/relationships/hyperlink" Target="https://login.consultant.ru/link/?req=doc&amp;base=LAW&amp;n=286270&amp;dst=10001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44" TargetMode="External"/><Relationship Id="rId14" Type="http://schemas.openxmlformats.org/officeDocument/2006/relationships/hyperlink" Target="https://login.consultant.ru/link/?req=doc&amp;base=LAW&amp;n=286270&amp;dst=100014" TargetMode="External"/><Relationship Id="rId22" Type="http://schemas.openxmlformats.org/officeDocument/2006/relationships/hyperlink" Target="https://login.consultant.ru/link/?req=doc&amp;base=LAW&amp;n=149104&amp;dst=10004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2024-06-24T14:12:00Z</dcterms:created>
  <dcterms:modified xsi:type="dcterms:W3CDTF">2024-06-24T14:15:00Z</dcterms:modified>
</cp:coreProperties>
</file>