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79AD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9AD" w:rsidRPr="00E82096" w:rsidRDefault="00E82096" w:rsidP="00E820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Исчерпывающий перечень документов и (или) информации,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истребуемых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ходе проверки лично у проверяемого юридического лица, индивидуального предпринимателя в сфер</w:t>
      </w:r>
      <w:r w:rsidR="00C26F64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F64">
        <w:rPr>
          <w:rFonts w:ascii="Times New Roman" w:hAnsi="Times New Roman" w:cs="Times New Roman"/>
          <w:sz w:val="24"/>
          <w:szCs w:val="24"/>
        </w:rPr>
        <w:t>естественных монополий</w:t>
      </w:r>
      <w:r>
        <w:rPr>
          <w:rFonts w:ascii="Times New Roman" w:hAnsi="Times New Roman" w:cs="Times New Roman"/>
          <w:sz w:val="24"/>
          <w:szCs w:val="24"/>
        </w:rPr>
        <w:t xml:space="preserve"> (заверенные копии и (или) оригиналы документов):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копии статистической, налоговой отчетности за отчетный год;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затратах хозяйствующего субъекта в целом по организации и по регулируемому виду деятельности по статьям и элементам расходов (в том числе по субъекту РФ) за отчетный год и текущий год (полугодие);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величине общепроизводственных и общехозяйственных затрат, в том числе относимых на регулируемый вид деятельности за отчетный год и текущий год (полугодие);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об ожидаемых затратах в текущем периоде (году) и прогнозе затрат на период регулирования в целом по предприятию и по регулируемой деятельности по статьям и элементам расходов (по организации и по субъекту РФ);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размерах страховых взносов на обязательное социальное страхование от несчастных случаев на производстве и профессиональных заболеваний за отчетный период и на текущий период, период регулирования;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сводная аналитическая справка об изменении показателей финансово-экономической деятельности, в том числе затрат по регулируемому виду деятельности (по элементам затрат), изменении маршрутов перевозок, обоснование изменения объемных и качественных показателей в текущем периоде (ожидаемые по году) и на период регулирования по сравнению с предыдущими периодами;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мероприятиях по оптимизации доходов и расходов по регулируемому виду деятельности на территории соответствующего субъекта РФ и экономическом эффекте от данных мероприятий в текущем периоде (ожидаемые по году) и на период регулирования;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копия финансового плана организации на текущий период и период регулирования при его наличии;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копия инвестиционной программы, согласованной в соответствии с действующим законодательством;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расшифровка начисленных амортизационных отчислений за отчетный год, справка об использовании амортизации в отчетном году;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амортизационных отчислений;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прочих расходов;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затрат на привлечение заимствований и других источников финансирования инвестиций;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реестр договоров на услуги, оказываемые сторонними организациями, с указанием перечня работ (услуг), размеров ставок, единиц их измерения и порядка расчетов (со ссылкой на дополнительные соглашения и сроки действия), информации о доходах (расходах) по договорам, копии указанных договоров с приложением обосновывающих материалов по уровню ставок с комментариями и пояснениями за отчетный год и, при наличии, за текущий год, с указанием сроков действия;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 xml:space="preserve">объемные показатели работы перевозчика за отчетный год, ожидаемые в текущем году в соответствии с договором на организацию транспортного обслуживания населения, заключаемым уполномоченным органом исполнительной власти субъекта РФ с перевозчиком в соответствии с </w:t>
      </w:r>
      <w:hyperlink r:id="rId4" w:history="1">
        <w:r w:rsidR="002B79AD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Распоряжением</w:t>
        </w:r>
      </w:hyperlink>
      <w:r w:rsidR="002B79A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19 мая 2014 г. N 857-р "Об утверждении Концепции развития пригородных пассажирских перевозок железнодорожным транспортом" (далее - Контракт), и прогноз на период регулирования с учетом данных о маршрутах перевозок по соответствующему субъекту РФ за предшествующий год, период;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копии приходных документов на поставку сырья, готовой продукции, копии технологических и калькуляционных карточек;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предпринимательства.</w:t>
      </w:r>
    </w:p>
    <w:p w:rsidR="002073D7" w:rsidRDefault="002073D7"/>
    <w:sectPr w:rsidR="002073D7" w:rsidSect="007C44EC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9AD"/>
    <w:rsid w:val="00187C36"/>
    <w:rsid w:val="002073D7"/>
    <w:rsid w:val="002B79AD"/>
    <w:rsid w:val="00C26F64"/>
    <w:rsid w:val="00CE5F6F"/>
    <w:rsid w:val="00E8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C8FB"/>
  <w15:docId w15:val="{06CEA917-2DB5-4A9D-88F6-3023BA4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6A4B8C187E9EAFD67E0FB593F07C8A951D209B148AE1975F06F9B53CAA8390E03C1542DF541BA14FD2697977ODEF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Федотов</cp:lastModifiedBy>
  <cp:revision>4</cp:revision>
  <cp:lastPrinted>2023-04-27T06:01:00Z</cp:lastPrinted>
  <dcterms:created xsi:type="dcterms:W3CDTF">2022-01-24T17:04:00Z</dcterms:created>
  <dcterms:modified xsi:type="dcterms:W3CDTF">2023-04-27T06:37:00Z</dcterms:modified>
</cp:coreProperties>
</file>