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456" w:rsidRPr="00983614" w:rsidRDefault="005E3456" w:rsidP="005E3456">
      <w:pPr>
        <w:spacing w:after="0" w:line="240" w:lineRule="auto"/>
        <w:ind w:firstLine="540"/>
        <w:jc w:val="both"/>
        <w:rPr>
          <w:rFonts w:ascii="Times New Roman" w:eastAsia="Times New Roman" w:hAnsi="Times New Roman" w:cs="Times New Roman"/>
          <w:sz w:val="24"/>
          <w:szCs w:val="24"/>
          <w:lang w:eastAsia="ru-RU"/>
        </w:rPr>
      </w:pPr>
      <w:r w:rsidRPr="00983614">
        <w:rPr>
          <w:rFonts w:ascii="Arial" w:eastAsia="Times New Roman" w:hAnsi="Arial" w:cs="Arial"/>
          <w:b/>
          <w:bCs/>
          <w:sz w:val="24"/>
          <w:szCs w:val="24"/>
          <w:lang w:eastAsia="ru-RU"/>
        </w:rPr>
        <w:t>ВОДОСНАБЖЕНИЕ И ВОДООТВЕДЕНИЕ</w:t>
      </w:r>
      <w:r w:rsidRPr="00983614">
        <w:rPr>
          <w:rFonts w:ascii="Times New Roman" w:eastAsia="Times New Roman" w:hAnsi="Times New Roman" w:cs="Times New Roman"/>
          <w:sz w:val="24"/>
          <w:szCs w:val="24"/>
          <w:lang w:eastAsia="ru-RU"/>
        </w:rPr>
        <w:t xml:space="preserve"> </w:t>
      </w:r>
    </w:p>
    <w:p w:rsidR="005E3456" w:rsidRPr="00983614" w:rsidRDefault="005E3456" w:rsidP="005E3456">
      <w:pPr>
        <w:spacing w:after="0" w:line="240" w:lineRule="auto"/>
        <w:ind w:firstLine="540"/>
        <w:jc w:val="both"/>
        <w:rPr>
          <w:rFonts w:ascii="Times New Roman" w:eastAsia="Times New Roman" w:hAnsi="Times New Roman" w:cs="Times New Roman"/>
          <w:sz w:val="24"/>
          <w:szCs w:val="24"/>
          <w:lang w:eastAsia="ru-RU"/>
        </w:rPr>
      </w:pPr>
      <w:r w:rsidRPr="00983614">
        <w:rPr>
          <w:rFonts w:ascii="Times New Roman" w:eastAsia="Times New Roman" w:hAnsi="Times New Roman" w:cs="Times New Roman"/>
          <w:sz w:val="24"/>
          <w:szCs w:val="24"/>
          <w:lang w:eastAsia="ru-RU"/>
        </w:rPr>
        <w:t xml:space="preserve">  </w:t>
      </w:r>
    </w:p>
    <w:p w:rsidR="005E3456" w:rsidRPr="00983614" w:rsidRDefault="005E3456" w:rsidP="005E3456">
      <w:pPr>
        <w:spacing w:after="0" w:line="240" w:lineRule="auto"/>
        <w:ind w:firstLine="540"/>
        <w:jc w:val="both"/>
        <w:rPr>
          <w:rFonts w:ascii="Times New Roman" w:eastAsia="Times New Roman" w:hAnsi="Times New Roman" w:cs="Times New Roman"/>
          <w:sz w:val="24"/>
          <w:szCs w:val="24"/>
          <w:lang w:eastAsia="ru-RU"/>
        </w:rPr>
      </w:pPr>
      <w:r w:rsidRPr="00983614">
        <w:rPr>
          <w:rFonts w:ascii="Times New Roman" w:eastAsia="Times New Roman" w:hAnsi="Times New Roman" w:cs="Times New Roman"/>
          <w:b/>
          <w:bCs/>
          <w:sz w:val="24"/>
          <w:szCs w:val="24"/>
          <w:lang w:eastAsia="ru-RU"/>
        </w:rPr>
        <w:t xml:space="preserve">Вступают в силу изменения в </w:t>
      </w:r>
      <w:hyperlink r:id="rId4" w:history="1">
        <w:r w:rsidRPr="00983614">
          <w:rPr>
            <w:rFonts w:ascii="Times New Roman" w:eastAsia="Times New Roman" w:hAnsi="Times New Roman" w:cs="Times New Roman"/>
            <w:b/>
            <w:bCs/>
            <w:color w:val="0000FF"/>
            <w:sz w:val="24"/>
            <w:szCs w:val="24"/>
            <w:u w:val="single"/>
            <w:lang w:eastAsia="ru-RU"/>
          </w:rPr>
          <w:t>Постановление</w:t>
        </w:r>
      </w:hyperlink>
      <w:r w:rsidRPr="00983614">
        <w:rPr>
          <w:rFonts w:ascii="Times New Roman" w:eastAsia="Times New Roman" w:hAnsi="Times New Roman" w:cs="Times New Roman"/>
          <w:b/>
          <w:bCs/>
          <w:sz w:val="24"/>
          <w:szCs w:val="24"/>
          <w:lang w:eastAsia="ru-RU"/>
        </w:rPr>
        <w:t xml:space="preserve"> Правительства РФ от 13.05.2013 N 406 "О государственном регулировании тарифов в сфере водоснабжения и водоотведения"</w:t>
      </w:r>
      <w:r w:rsidRPr="00983614">
        <w:rPr>
          <w:rFonts w:ascii="Times New Roman" w:eastAsia="Times New Roman" w:hAnsi="Times New Roman" w:cs="Times New Roman"/>
          <w:sz w:val="24"/>
          <w:szCs w:val="24"/>
          <w:lang w:eastAsia="ru-RU"/>
        </w:rPr>
        <w:t xml:space="preserve"> </w:t>
      </w:r>
    </w:p>
    <w:p w:rsidR="005E3456" w:rsidRPr="00983614" w:rsidRDefault="005E3456" w:rsidP="005E3456">
      <w:pPr>
        <w:spacing w:after="0" w:line="240" w:lineRule="auto"/>
        <w:jc w:val="both"/>
        <w:rPr>
          <w:rFonts w:ascii="Times New Roman" w:eastAsia="Times New Roman" w:hAnsi="Times New Roman" w:cs="Times New Roman"/>
          <w:sz w:val="24"/>
          <w:szCs w:val="24"/>
          <w:lang w:eastAsia="ru-RU"/>
        </w:rPr>
      </w:pPr>
      <w:r w:rsidRPr="00983614">
        <w:rPr>
          <w:rFonts w:ascii="Times New Roman" w:eastAsia="Times New Roman" w:hAnsi="Times New Roman" w:cs="Times New Roman"/>
          <w:sz w:val="24"/>
          <w:szCs w:val="24"/>
          <w:lang w:eastAsia="ru-RU"/>
        </w:rPr>
        <w:t>(</w:t>
      </w:r>
      <w:hyperlink r:id="rId5" w:history="1">
        <w:r w:rsidRPr="00983614">
          <w:rPr>
            <w:rFonts w:ascii="Times New Roman" w:eastAsia="Times New Roman" w:hAnsi="Times New Roman" w:cs="Times New Roman"/>
            <w:color w:val="0000FF"/>
            <w:sz w:val="24"/>
            <w:szCs w:val="24"/>
            <w:u w:val="single"/>
            <w:lang w:eastAsia="ru-RU"/>
          </w:rPr>
          <w:t>Постановление</w:t>
        </w:r>
      </w:hyperlink>
      <w:r w:rsidRPr="00983614">
        <w:rPr>
          <w:rFonts w:ascii="Times New Roman" w:eastAsia="Times New Roman" w:hAnsi="Times New Roman" w:cs="Times New Roman"/>
          <w:sz w:val="24"/>
          <w:szCs w:val="24"/>
          <w:lang w:eastAsia="ru-RU"/>
        </w:rPr>
        <w:t xml:space="preserve"> Правительства РФ от </w:t>
      </w:r>
      <w:r>
        <w:rPr>
          <w:rFonts w:ascii="Times New Roman" w:eastAsia="Times New Roman" w:hAnsi="Times New Roman" w:cs="Times New Roman"/>
          <w:sz w:val="24"/>
          <w:szCs w:val="24"/>
          <w:lang w:eastAsia="ru-RU"/>
        </w:rPr>
        <w:t>14</w:t>
      </w:r>
      <w:r w:rsidRPr="0098361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983614">
        <w:rPr>
          <w:rFonts w:ascii="Times New Roman" w:eastAsia="Times New Roman" w:hAnsi="Times New Roman" w:cs="Times New Roman"/>
          <w:sz w:val="24"/>
          <w:szCs w:val="24"/>
          <w:lang w:eastAsia="ru-RU"/>
        </w:rPr>
        <w:t xml:space="preserve">.2022 N </w:t>
      </w:r>
      <w:r>
        <w:rPr>
          <w:rFonts w:ascii="Times New Roman" w:eastAsia="Times New Roman" w:hAnsi="Times New Roman" w:cs="Times New Roman"/>
          <w:sz w:val="24"/>
          <w:szCs w:val="24"/>
          <w:lang w:eastAsia="ru-RU"/>
        </w:rPr>
        <w:t>2053</w:t>
      </w:r>
      <w:r>
        <w:rPr>
          <w:rFonts w:ascii="Times New Roman" w:eastAsia="Times New Roman" w:hAnsi="Times New Roman" w:cs="Times New Roman"/>
          <w:sz w:val="24"/>
          <w:szCs w:val="24"/>
          <w:lang w:eastAsia="ru-RU"/>
        </w:rPr>
        <w:t>)</w:t>
      </w:r>
      <w:r w:rsidRPr="00983614">
        <w:rPr>
          <w:rFonts w:ascii="Times New Roman" w:eastAsia="Times New Roman" w:hAnsi="Times New Roman" w:cs="Times New Roman"/>
          <w:sz w:val="24"/>
          <w:szCs w:val="24"/>
          <w:lang w:eastAsia="ru-RU"/>
        </w:rPr>
        <w:t xml:space="preserve"> </w:t>
      </w:r>
    </w:p>
    <w:p w:rsidR="005E3456" w:rsidRDefault="005E3456" w:rsidP="005E3456">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5E3456" w:rsidRDefault="005E3456" w:rsidP="005E3456">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0" w:name="_GoBack"/>
      <w:bookmarkEnd w:id="0"/>
    </w:p>
    <w:p w:rsidR="005E3456" w:rsidRDefault="005E3456" w:rsidP="005E3456">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5E3456" w:rsidRDefault="005E3456" w:rsidP="005E3456">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ПРАВИТЕЛЬСТВО РОССИЙСКОЙ ФЕДЕРАЦИИ</w:t>
      </w:r>
    </w:p>
    <w:p w:rsidR="005E3456" w:rsidRDefault="005E3456" w:rsidP="005E3456">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5E3456" w:rsidRDefault="005E3456" w:rsidP="005E3456">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ПОСТАНОВЛЕНИЕ</w:t>
      </w:r>
    </w:p>
    <w:p w:rsidR="005E3456" w:rsidRDefault="005E3456" w:rsidP="005E3456">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от 14 ноября 2022 г. N 2053</w:t>
      </w:r>
    </w:p>
    <w:p w:rsidR="005E3456" w:rsidRDefault="005E3456" w:rsidP="005E3456">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5E3456" w:rsidRDefault="005E3456" w:rsidP="005E3456">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 ОСОБЕННОСТЯХ</w:t>
      </w:r>
    </w:p>
    <w:p w:rsidR="005E3456" w:rsidRDefault="005E3456" w:rsidP="005E3456">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ИНДЕКСАЦИИ РЕГУЛИРУЕМЫХ ЦЕН (ТАРИФОВ) С 1 ДЕКАБРЯ 2022 Г.</w:t>
      </w:r>
    </w:p>
    <w:p w:rsidR="005E3456" w:rsidRDefault="005E3456" w:rsidP="005E3456">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 31 ДЕКАБРЯ 2023 Г. И О ВНЕСЕНИИ ИЗМЕНЕНИЙ В НЕКОТОРЫЕ</w:t>
      </w:r>
    </w:p>
    <w:p w:rsidR="005E3456" w:rsidRDefault="005E3456" w:rsidP="005E3456">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АКТЫ ПРАВИТЕЛЬСТВА РОССИЙСКОЙ ФЕДЕРАЦИИ</w:t>
      </w:r>
    </w:p>
    <w:p w:rsidR="005E3456" w:rsidRDefault="005E3456" w:rsidP="005E3456">
      <w:pPr>
        <w:autoSpaceDE w:val="0"/>
        <w:autoSpaceDN w:val="0"/>
        <w:adjustRightInd w:val="0"/>
        <w:spacing w:after="0" w:line="240" w:lineRule="auto"/>
        <w:jc w:val="both"/>
        <w:rPr>
          <w:rFonts w:ascii="Arial" w:hAnsi="Arial" w:cs="Arial"/>
          <w:sz w:val="20"/>
          <w:szCs w:val="20"/>
        </w:rPr>
      </w:pPr>
    </w:p>
    <w:p w:rsidR="005E3456" w:rsidRDefault="005E3456" w:rsidP="005E345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Правительство Российской Федерации постановляет:</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bookmarkStart w:id="1" w:name="Par11"/>
      <w:bookmarkEnd w:id="1"/>
      <w:r>
        <w:rPr>
          <w:rFonts w:ascii="Arial" w:hAnsi="Arial" w:cs="Arial"/>
          <w:sz w:val="20"/>
          <w:szCs w:val="20"/>
        </w:rPr>
        <w:t>1. Установить:</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bookmarkStart w:id="2" w:name="Par12"/>
      <w:bookmarkEnd w:id="2"/>
      <w:r>
        <w:rPr>
          <w:rFonts w:ascii="Arial" w:hAnsi="Arial" w:cs="Arial"/>
          <w:sz w:val="20"/>
          <w:szCs w:val="20"/>
        </w:rPr>
        <w:t>1) индексы изменения размера вносимой гражданами платы за коммунальные услуги по субъектам Российской Федерации (далее - индексы по субъектам Российской Федерации) на декабрь 2022 г. в размере 9 процентов;</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индексы по субъектам Российской Федерации и предельно допустимые отклонения по отдельным муниципальным образованиям от величины индексов по субъектам Российской Федерации (далее - отклонение по субъекту Российской Федерации) с 1 января 2023 г. по 31 декабря 2023 г. в размере 0 процентов;</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предельные максимальные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размере увеличенных на 9 процентов утвержденных в субъектах Российской Федерации уровней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действующих по состоянию на 30 ноября 2022 г., с 1 декабря 2022 г. по 31 декабря 2023 г.;</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предельные минимальные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размере увеличенных на 8,9 процента утвержденных в субъектах Российской Федерации уровней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действующих по состоянию на 30 ноября 2022 г., с 1 декабря 2022 г. по 31 декабря 2023 г.</w:t>
      </w:r>
    </w:p>
    <w:p w:rsidR="005E3456" w:rsidRDefault="005E3456" w:rsidP="005E3456">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5E34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E3456" w:rsidRDefault="005E3456">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5E3456" w:rsidRDefault="005E3456">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5E3456" w:rsidRDefault="005E3456">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5E3456" w:rsidRDefault="005E3456">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При установлении (пересмотре) регулируемых цен (тарифов) в указанных ниже сферах деятельности в соответствии с п. 2 </w:t>
            </w:r>
            <w:hyperlink w:anchor="Par54" w:history="1">
              <w:r>
                <w:rPr>
                  <w:rFonts w:ascii="Arial" w:hAnsi="Arial" w:cs="Arial"/>
                  <w:color w:val="0000FF"/>
                  <w:sz w:val="20"/>
                  <w:szCs w:val="20"/>
                </w:rPr>
                <w:t>используются</w:t>
              </w:r>
            </w:hyperlink>
            <w:r>
              <w:rPr>
                <w:rFonts w:ascii="Arial" w:hAnsi="Arial" w:cs="Arial"/>
                <w:color w:val="392C69"/>
                <w:sz w:val="20"/>
                <w:szCs w:val="20"/>
              </w:rPr>
              <w:t xml:space="preserve"> годовые планируемые на 2023 год параметры для расчета указанных регулируемых цен (тарифов).</w:t>
            </w:r>
          </w:p>
        </w:tc>
        <w:tc>
          <w:tcPr>
            <w:tcW w:w="113" w:type="dxa"/>
            <w:shd w:val="clear" w:color="auto" w:fill="F4F3F8"/>
            <w:tcMar>
              <w:top w:w="0" w:type="dxa"/>
              <w:left w:w="0" w:type="dxa"/>
              <w:bottom w:w="0" w:type="dxa"/>
              <w:right w:w="0" w:type="dxa"/>
            </w:tcMar>
          </w:tcPr>
          <w:p w:rsidR="005E3456" w:rsidRDefault="005E3456">
            <w:pPr>
              <w:autoSpaceDE w:val="0"/>
              <w:autoSpaceDN w:val="0"/>
              <w:adjustRightInd w:val="0"/>
              <w:spacing w:after="0" w:line="240" w:lineRule="auto"/>
              <w:jc w:val="both"/>
              <w:rPr>
                <w:rFonts w:ascii="Arial" w:hAnsi="Arial" w:cs="Arial"/>
                <w:color w:val="392C69"/>
                <w:sz w:val="20"/>
                <w:szCs w:val="20"/>
              </w:rPr>
            </w:pPr>
          </w:p>
        </w:tc>
      </w:tr>
    </w:tbl>
    <w:p w:rsidR="005E3456" w:rsidRDefault="005E3456" w:rsidP="005E3456">
      <w:pPr>
        <w:autoSpaceDE w:val="0"/>
        <w:autoSpaceDN w:val="0"/>
        <w:adjustRightInd w:val="0"/>
        <w:spacing w:before="260" w:after="0" w:line="240" w:lineRule="auto"/>
        <w:ind w:firstLine="540"/>
        <w:jc w:val="both"/>
        <w:rPr>
          <w:rFonts w:ascii="Arial" w:hAnsi="Arial" w:cs="Arial"/>
          <w:sz w:val="20"/>
          <w:szCs w:val="20"/>
        </w:rPr>
      </w:pPr>
      <w:bookmarkStart w:id="3" w:name="Par18"/>
      <w:bookmarkEnd w:id="3"/>
      <w:r>
        <w:rPr>
          <w:rFonts w:ascii="Arial" w:hAnsi="Arial" w:cs="Arial"/>
          <w:sz w:val="20"/>
          <w:szCs w:val="20"/>
        </w:rPr>
        <w:t>2. Федеральной антимонопольной службе не позднее 5 дней со дня вступления в силу настоящего постановления установить с 1 декабря 2022 г.:</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bookmarkStart w:id="4" w:name="Par19"/>
      <w:bookmarkEnd w:id="4"/>
      <w:r>
        <w:rPr>
          <w:rFonts w:ascii="Arial" w:hAnsi="Arial" w:cs="Arial"/>
          <w:sz w:val="20"/>
          <w:szCs w:val="20"/>
        </w:rPr>
        <w:t>1) оптовые цены на природный газ, добываемый и реализуемый потребителям Российской Федерации;</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тарифы на услуги по транспортировке газа по газораспределительным сетям и в транзитном потоке;</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bookmarkStart w:id="5" w:name="Par21"/>
      <w:bookmarkEnd w:id="5"/>
      <w:r>
        <w:rPr>
          <w:rFonts w:ascii="Arial" w:hAnsi="Arial" w:cs="Arial"/>
          <w:sz w:val="20"/>
          <w:szCs w:val="20"/>
        </w:rPr>
        <w:lastRenderedPageBreak/>
        <w:t>3) размер платы за снабженческо-сбытовые услуги, оказываемые потребителям газа его поставщиками;</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предельные минимальные уровни цен (тарифов)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 на декабрь 2022 г. и 2023 год (на весь финансовый год без календарной разбивки), равные предельным минимальным уровням тарифов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 действующим по состоянию на 30 ноября 2022 г., с учетом согласованных Федеральной антимонопольной службой решений по установлению цен (тарифов)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 на уровне ниже предельного минимального уровня цен (тарифов), увеличенным на 8,9 процента;</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предельные максимальные уровни тарифов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 на декабрь 2022 г. и 2023 год (на весь финансовый год календарной разбивки), равные предельным максимальным уровням цен (тарифов)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 действующим по состоянию на 30 ноября 2022 г., с учетом согласованных Федеральной антимонопольной службой решений по установлению цен (тарифов)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 на уровне выше предельного максимального уровня цен (тарифов), увеличенным на 9 процентов;</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тарифы на услуги по передаче электрической энергии по единой национальной (общероссийской) электрической сети, оказываемые организацией по управлению единой национальной (общероссийской) электрической сетью на декабрь 2022 г. и 2023 год (на весь финансовый год без календарной разбивки) с учетом увеличения на 11,5 процента относительно тарифов, действующих по состоянию на 30 ноября 2022 г.</w:t>
      </w:r>
    </w:p>
    <w:p w:rsidR="005E3456" w:rsidRDefault="005E3456" w:rsidP="005E3456">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5E34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E3456" w:rsidRDefault="005E3456">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5E3456" w:rsidRDefault="005E3456">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5E3456" w:rsidRDefault="005E3456">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5E3456" w:rsidRDefault="005E3456">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При установлении (пересмотре) регулируемых цен (тарифов) в указанных ниже сферах деятельности в соответствии с п. 3 </w:t>
            </w:r>
            <w:hyperlink w:anchor="Par54" w:history="1">
              <w:r>
                <w:rPr>
                  <w:rFonts w:ascii="Arial" w:hAnsi="Arial" w:cs="Arial"/>
                  <w:color w:val="0000FF"/>
                  <w:sz w:val="20"/>
                  <w:szCs w:val="20"/>
                </w:rPr>
                <w:t>используются</w:t>
              </w:r>
            </w:hyperlink>
            <w:r>
              <w:rPr>
                <w:rFonts w:ascii="Arial" w:hAnsi="Arial" w:cs="Arial"/>
                <w:color w:val="392C69"/>
                <w:sz w:val="20"/>
                <w:szCs w:val="20"/>
              </w:rPr>
              <w:t xml:space="preserve"> годовые планируемые на 2023 год параметры для расчета указанных регулируемых цен (тарифов).</w:t>
            </w:r>
          </w:p>
        </w:tc>
        <w:tc>
          <w:tcPr>
            <w:tcW w:w="113" w:type="dxa"/>
            <w:shd w:val="clear" w:color="auto" w:fill="F4F3F8"/>
            <w:tcMar>
              <w:top w:w="0" w:type="dxa"/>
              <w:left w:w="0" w:type="dxa"/>
              <w:bottom w:w="0" w:type="dxa"/>
              <w:right w:w="0" w:type="dxa"/>
            </w:tcMar>
          </w:tcPr>
          <w:p w:rsidR="005E3456" w:rsidRDefault="005E3456">
            <w:pPr>
              <w:autoSpaceDE w:val="0"/>
              <w:autoSpaceDN w:val="0"/>
              <w:adjustRightInd w:val="0"/>
              <w:spacing w:after="0" w:line="240" w:lineRule="auto"/>
              <w:jc w:val="both"/>
              <w:rPr>
                <w:rFonts w:ascii="Arial" w:hAnsi="Arial" w:cs="Arial"/>
                <w:color w:val="392C69"/>
                <w:sz w:val="20"/>
                <w:szCs w:val="20"/>
              </w:rPr>
            </w:pPr>
          </w:p>
        </w:tc>
      </w:tr>
    </w:tbl>
    <w:p w:rsidR="005E3456" w:rsidRDefault="005E3456" w:rsidP="005E3456">
      <w:pPr>
        <w:autoSpaceDE w:val="0"/>
        <w:autoSpaceDN w:val="0"/>
        <w:adjustRightInd w:val="0"/>
        <w:spacing w:before="260" w:after="0" w:line="240" w:lineRule="auto"/>
        <w:ind w:firstLine="540"/>
        <w:jc w:val="both"/>
        <w:rPr>
          <w:rFonts w:ascii="Arial" w:hAnsi="Arial" w:cs="Arial"/>
          <w:sz w:val="20"/>
          <w:szCs w:val="20"/>
        </w:rPr>
      </w:pPr>
      <w:bookmarkStart w:id="6" w:name="Par27"/>
      <w:bookmarkEnd w:id="6"/>
      <w:r>
        <w:rPr>
          <w:rFonts w:ascii="Arial" w:hAnsi="Arial" w:cs="Arial"/>
          <w:sz w:val="20"/>
          <w:szCs w:val="20"/>
        </w:rPr>
        <w:t>3. Исполнительным органам субъектов Российской Федерации в области государственного регулирования тарифов не позднее 15 дней со дня вступления в силу настоящего постановления установить (скорректировать) на 2023 год без календарной разбивки и ввести в действие с 1 декабря 2022 г.:</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единые (котловые) тарифы на услуги по передаче электрической энергии;</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цены (тарифы) на электрическую энергию (мощность), поставляемую населению и приравненным к нему категориям потребителей;</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цены (тарифы) на электрическую энергию (мощность), поставляемую потребителям (покупателям) на розничном рынке, за исключением населения и приравненных к нему категорий потребителей, на территориях, не объединенных в ценовые зоны оптового рынка;</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сбытовые надбавки гарантирующих поставщиков;</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предельные уровни цен на тепловую энергию (мощность) (в части поселений, городских округов, отнесенных к ценовым зонам теплоснабжения);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регулируемые цены (тарифы) в сферах теплоснабжения, горячего водоснабжения, холодного водоснабжения и водоотведения, а также в области обращения с твердыми коммунальными отходами, за </w:t>
      </w:r>
      <w:r>
        <w:rPr>
          <w:rFonts w:ascii="Arial" w:hAnsi="Arial" w:cs="Arial"/>
          <w:sz w:val="20"/>
          <w:szCs w:val="20"/>
        </w:rPr>
        <w:lastRenderedPageBreak/>
        <w:t>исключением тарифов на подключение (технологическое присоединение) к системе теплоснабжения, тарифов на подключение (технологическое присоединение) к централизованной системе горячего водоснабжения, холодного водоснабжения и (или) водоотведения;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розничные цены:</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сжиженный газ, реализуемый населению для бытовых нужд;</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газ, реализуемый населению;</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стандартизированные тарифные ставки платы за технологическое присоединение к электрическим сетям территориальных сетевых организаций.</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Установить с 1 декабря 2022 г. по 31 декабря 2022 г. и на 2023 год (финансовый год) следующие особенности формирования индексов изменения размера вносимой гражданами платы за коммунальные услуги, установления (пересмотра, корректировки) регулируемых цен (тарифов) в сферах электроэнергетики, газоснабжения, теплоснабжения, горячего водоснабжения, холодного водоснабжения и водоотведения, а также в области обращения с твердыми коммунальными отходами в Российской Федерации:</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предельные (максимальные) индексы изменения размера вносимой гражданами платы за коммунальные услуги в муниципальных образованиях (далее - предельные индексы) на декабрь 2022 г. утверждаются высшими должностными лицами субъектов Российской Федерации не позднее 14 дней со дня вступления в силу настоящего постановления. Предельные индексы на 2023 год устанавливаются высшими должностными лицами субъектов Российской Федерации с учетом особенностей, предусмотренных настоящим постановлением, не позднее 14 дней со дня вступления в силу настоящего постановления;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bookmarkStart w:id="7" w:name="Par40"/>
      <w:bookmarkEnd w:id="7"/>
      <w:r>
        <w:rPr>
          <w:rFonts w:ascii="Arial" w:hAnsi="Arial" w:cs="Arial"/>
          <w:sz w:val="20"/>
          <w:szCs w:val="20"/>
        </w:rPr>
        <w:t xml:space="preserve">2) предельным сроком представления в федеральный орган исполнительной власти в области государственного регулирования тарифов заявления высшего должностного лица субъекта Российской Федерации о планируемом установлении на декабрь 2022 г. предельных индексов, превышающих индекс по субъекту Российской Федерации более чем на величину отклонения по субъекту Российской Федерации, предусмотренного </w:t>
      </w:r>
      <w:hyperlink r:id="rId6" w:history="1">
        <w:r>
          <w:rPr>
            <w:rFonts w:ascii="Arial" w:hAnsi="Arial" w:cs="Arial"/>
            <w:color w:val="0000FF"/>
            <w:sz w:val="20"/>
            <w:szCs w:val="20"/>
          </w:rPr>
          <w:t>пунктом 47(2)</w:t>
        </w:r>
      </w:hyperlink>
      <w:r>
        <w:rPr>
          <w:rFonts w:ascii="Arial" w:hAnsi="Arial" w:cs="Arial"/>
          <w:sz w:val="20"/>
          <w:szCs w:val="20"/>
        </w:rPr>
        <w:t xml:space="preserve"> Основ формирования индексов изменения размера платы граждан за коммунальные услуги в Российской Федерации, утвержденных постановлением Правительства Российской Федерации от 30 апреля 2014 г. N 400 "О формировании индексов изменения размера платы граждан за коммунальные услуги в Российской Федерации" (далее - Основы формирования индексов), для согласования, указанного в </w:t>
      </w:r>
      <w:hyperlink r:id="rId7" w:history="1">
        <w:r>
          <w:rPr>
            <w:rFonts w:ascii="Arial" w:hAnsi="Arial" w:cs="Arial"/>
            <w:color w:val="0000FF"/>
            <w:sz w:val="20"/>
            <w:szCs w:val="20"/>
          </w:rPr>
          <w:t>пункте 47(1)</w:t>
        </w:r>
      </w:hyperlink>
      <w:r>
        <w:rPr>
          <w:rFonts w:ascii="Arial" w:hAnsi="Arial" w:cs="Arial"/>
          <w:sz w:val="20"/>
          <w:szCs w:val="20"/>
        </w:rPr>
        <w:t xml:space="preserve"> Основ формирования индексов, является срок не позднее 5 дней со дня вступления в силу настоящего постановления;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предельным сроком рассмотрения федеральным органом исполнительной власти в области государственного регулирования тарифов в порядке, предусмотренном </w:t>
      </w:r>
      <w:hyperlink r:id="rId8" w:history="1">
        <w:r>
          <w:rPr>
            <w:rFonts w:ascii="Arial" w:hAnsi="Arial" w:cs="Arial"/>
            <w:color w:val="0000FF"/>
            <w:sz w:val="20"/>
            <w:szCs w:val="20"/>
          </w:rPr>
          <w:t>Основами</w:t>
        </w:r>
      </w:hyperlink>
      <w:r>
        <w:rPr>
          <w:rFonts w:ascii="Arial" w:hAnsi="Arial" w:cs="Arial"/>
          <w:sz w:val="20"/>
          <w:szCs w:val="20"/>
        </w:rPr>
        <w:t xml:space="preserve"> формирования индексов, заявления, представленного в соответствии с </w:t>
      </w:r>
      <w:hyperlink w:anchor="Par40" w:history="1">
        <w:r>
          <w:rPr>
            <w:rFonts w:ascii="Arial" w:hAnsi="Arial" w:cs="Arial"/>
            <w:color w:val="0000FF"/>
            <w:sz w:val="20"/>
            <w:szCs w:val="20"/>
          </w:rPr>
          <w:t>подпунктом 2</w:t>
        </w:r>
      </w:hyperlink>
      <w:r>
        <w:rPr>
          <w:rFonts w:ascii="Arial" w:hAnsi="Arial" w:cs="Arial"/>
          <w:sz w:val="20"/>
          <w:szCs w:val="20"/>
        </w:rPr>
        <w:t xml:space="preserve"> настоящего пункта, и приложенных к нему документов и материалов является срок не позднее 12 дней со дня вступления в силу настоящего постановления;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 применении и мониторинге индексов по субъектам Российской Федерации и предельных индексов размер вносимой гражданами платы за коммунальные услуги за декабрь 2022 г. сравнивается с размером вносимой гражданами платы за коммунальные услуги, предоставленные в ноябре 2022 г.;</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утвержденное ранее на 2023 год в порядке, предусмотренном </w:t>
      </w:r>
      <w:hyperlink r:id="rId9" w:history="1">
        <w:r>
          <w:rPr>
            <w:rFonts w:ascii="Arial" w:hAnsi="Arial" w:cs="Arial"/>
            <w:color w:val="0000FF"/>
            <w:sz w:val="20"/>
            <w:szCs w:val="20"/>
          </w:rPr>
          <w:t>Основами</w:t>
        </w:r>
      </w:hyperlink>
      <w:r>
        <w:rPr>
          <w:rFonts w:ascii="Arial" w:hAnsi="Arial" w:cs="Arial"/>
          <w:sz w:val="20"/>
          <w:szCs w:val="20"/>
        </w:rPr>
        <w:t xml:space="preserve"> формирования индексов, планируемое значение предельного индекса, превышающего индекс по субъекту Российской Федерации более чем на величину отклонения по субъекту Российской Федерации по основаниям, указанным в </w:t>
      </w:r>
      <w:hyperlink r:id="rId10" w:history="1">
        <w:r>
          <w:rPr>
            <w:rFonts w:ascii="Arial" w:hAnsi="Arial" w:cs="Arial"/>
            <w:color w:val="0000FF"/>
            <w:sz w:val="20"/>
            <w:szCs w:val="20"/>
          </w:rPr>
          <w:t>подпунктах "д"</w:t>
        </w:r>
      </w:hyperlink>
      <w:r>
        <w:rPr>
          <w:rFonts w:ascii="Arial" w:hAnsi="Arial" w:cs="Arial"/>
          <w:sz w:val="20"/>
          <w:szCs w:val="20"/>
        </w:rPr>
        <w:t xml:space="preserve"> и (или) </w:t>
      </w:r>
      <w:hyperlink r:id="rId11" w:history="1">
        <w:r>
          <w:rPr>
            <w:rFonts w:ascii="Arial" w:hAnsi="Arial" w:cs="Arial"/>
            <w:color w:val="0000FF"/>
            <w:sz w:val="20"/>
            <w:szCs w:val="20"/>
          </w:rPr>
          <w:t>"е" пункта 46</w:t>
        </w:r>
      </w:hyperlink>
      <w:r>
        <w:rPr>
          <w:rFonts w:ascii="Arial" w:hAnsi="Arial" w:cs="Arial"/>
          <w:sz w:val="20"/>
          <w:szCs w:val="20"/>
        </w:rPr>
        <w:t xml:space="preserve"> Основ формирования индексов, для гарантирования реализации мероприятий, предусмотренных заключенными концессионными соглашениями и (или) утвержденными инвестиционными программами регулируемых организаций, применяется с 1 декабря 2022 г. по 31 декабря 2022 г. При этом в случае, если размер указанного планируемого значения предельного индекса превышает установленное </w:t>
      </w:r>
      <w:hyperlink w:anchor="Par12" w:history="1">
        <w:r>
          <w:rPr>
            <w:rFonts w:ascii="Arial" w:hAnsi="Arial" w:cs="Arial"/>
            <w:color w:val="0000FF"/>
            <w:sz w:val="20"/>
            <w:szCs w:val="20"/>
          </w:rPr>
          <w:t>подпунктом 1 пункта 1</w:t>
        </w:r>
      </w:hyperlink>
      <w:r>
        <w:rPr>
          <w:rFonts w:ascii="Arial" w:hAnsi="Arial" w:cs="Arial"/>
          <w:sz w:val="20"/>
          <w:szCs w:val="20"/>
        </w:rPr>
        <w:t xml:space="preserve"> настоящего постановления значение индекса, при проведении мониторинга и контроля за соблюдением индексов по субъектам Российской Федерации в декабре 2022 г. такое превышение не учитывается, а значения предельных индексов принимаются равными индексу по субъекту Российской Федерации;</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предельно допустимые отклонения по отдельным муниципальным образованиям, утвержденные </w:t>
      </w:r>
      <w:hyperlink r:id="rId12" w:history="1">
        <w:r>
          <w:rPr>
            <w:rFonts w:ascii="Arial" w:hAnsi="Arial" w:cs="Arial"/>
            <w:color w:val="0000FF"/>
            <w:sz w:val="20"/>
            <w:szCs w:val="20"/>
          </w:rPr>
          <w:t>распоряжением</w:t>
        </w:r>
      </w:hyperlink>
      <w:r>
        <w:rPr>
          <w:rFonts w:ascii="Arial" w:hAnsi="Arial" w:cs="Arial"/>
          <w:sz w:val="20"/>
          <w:szCs w:val="20"/>
        </w:rPr>
        <w:t xml:space="preserve"> Правительства Российской Федерации от 15 ноября 2018 г. N 2490-р, действуют по 31 декабря 2022 г.;</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7) индексы </w:t>
      </w:r>
      <w:hyperlink r:id="rId13" w:history="1">
        <w:r>
          <w:rPr>
            <w:rFonts w:ascii="Arial" w:hAnsi="Arial" w:cs="Arial"/>
            <w:color w:val="0000FF"/>
            <w:sz w:val="20"/>
            <w:szCs w:val="20"/>
          </w:rPr>
          <w:t>изменения</w:t>
        </w:r>
      </w:hyperlink>
      <w:r>
        <w:rPr>
          <w:rFonts w:ascii="Arial" w:hAnsi="Arial" w:cs="Arial"/>
          <w:sz w:val="20"/>
          <w:szCs w:val="20"/>
        </w:rPr>
        <w:t xml:space="preserve"> размера вносимой гражданами платы за коммунальные услуги в среднем по субъектам Российской Федерации на 2022 год, утвержденные распоряжением Правительства Российской Федерации от 30 октября 2021 г. N 3073-р, действуют по 30 ноября 2022 г.;</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при установлении Правительством Российской Федерации индексов по субъектам Российской Федерации и размеров отклонений по субъектам Российской Федерации на 2023 год предельные сроки их утверждения и опубликования, предусмотренные </w:t>
      </w:r>
      <w:hyperlink r:id="rId14" w:history="1">
        <w:r>
          <w:rPr>
            <w:rFonts w:ascii="Arial" w:hAnsi="Arial" w:cs="Arial"/>
            <w:color w:val="0000FF"/>
            <w:sz w:val="20"/>
            <w:szCs w:val="20"/>
          </w:rPr>
          <w:t>абзацем первым пункта 11</w:t>
        </w:r>
      </w:hyperlink>
      <w:r>
        <w:rPr>
          <w:rFonts w:ascii="Arial" w:hAnsi="Arial" w:cs="Arial"/>
          <w:sz w:val="20"/>
          <w:szCs w:val="20"/>
        </w:rPr>
        <w:t xml:space="preserve"> и </w:t>
      </w:r>
      <w:hyperlink r:id="rId15" w:history="1">
        <w:r>
          <w:rPr>
            <w:rFonts w:ascii="Arial" w:hAnsi="Arial" w:cs="Arial"/>
            <w:color w:val="0000FF"/>
            <w:sz w:val="20"/>
            <w:szCs w:val="20"/>
          </w:rPr>
          <w:t>абзацем вторым пункта 64</w:t>
        </w:r>
      </w:hyperlink>
      <w:r>
        <w:rPr>
          <w:rFonts w:ascii="Arial" w:hAnsi="Arial" w:cs="Arial"/>
          <w:sz w:val="20"/>
          <w:szCs w:val="20"/>
        </w:rPr>
        <w:t xml:space="preserve"> Основ формирования индексов, не применяются;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bookmarkStart w:id="8" w:name="Par47"/>
      <w:bookmarkEnd w:id="8"/>
      <w:r>
        <w:rPr>
          <w:rFonts w:ascii="Arial" w:hAnsi="Arial" w:cs="Arial"/>
          <w:sz w:val="20"/>
          <w:szCs w:val="20"/>
        </w:rPr>
        <w:t xml:space="preserve">9) предельным сроком представления в федеральный орган исполнительной власти в области государственного регулирования тарифов обращения исполнительного органа субъекта Российской Федерации в области государственного регулирования тарифов (либо органа местного самоуправления, осуществляющего регулирование тарифов, в случае передачи ему соответствующих полномочий законом субъекта Российской Федерации) о согласовании цен (тарифов) в сфере теплоснабжения, если теплоснабжение потребителей, </w:t>
      </w:r>
      <w:proofErr w:type="spellStart"/>
      <w:r>
        <w:rPr>
          <w:rFonts w:ascii="Arial" w:hAnsi="Arial" w:cs="Arial"/>
          <w:sz w:val="20"/>
          <w:szCs w:val="20"/>
        </w:rPr>
        <w:t>теплопотребляющие</w:t>
      </w:r>
      <w:proofErr w:type="spellEnd"/>
      <w:r>
        <w:rPr>
          <w:rFonts w:ascii="Arial" w:hAnsi="Arial" w:cs="Arial"/>
          <w:sz w:val="20"/>
          <w:szCs w:val="20"/>
        </w:rPr>
        <w:t xml:space="preserve"> установки которых расположены на территории одного субъекта Российской Федерации, осуществляется с использованием источников тепловой энергии, расположенных на территории другого субъекта Российской Федерации, предусмотренного </w:t>
      </w:r>
      <w:hyperlink r:id="rId16" w:history="1">
        <w:r>
          <w:rPr>
            <w:rFonts w:ascii="Arial" w:hAnsi="Arial" w:cs="Arial"/>
            <w:color w:val="0000FF"/>
            <w:sz w:val="20"/>
            <w:szCs w:val="20"/>
          </w:rPr>
          <w:t>пунктом 2</w:t>
        </w:r>
      </w:hyperlink>
      <w:r>
        <w:rPr>
          <w:rFonts w:ascii="Arial" w:hAnsi="Arial" w:cs="Arial"/>
          <w:sz w:val="20"/>
          <w:szCs w:val="20"/>
        </w:rPr>
        <w:t xml:space="preserve"> Правил согласования цен (тарифов) в сфере теплоснабжения, устанавливаемых исполнительными органами субъектов Российской Федерации в области государственного регулирования цен (тарифов), если </w:t>
      </w:r>
      <w:proofErr w:type="spellStart"/>
      <w:r>
        <w:rPr>
          <w:rFonts w:ascii="Arial" w:hAnsi="Arial" w:cs="Arial"/>
          <w:sz w:val="20"/>
          <w:szCs w:val="20"/>
        </w:rPr>
        <w:t>теплопотребляющая</w:t>
      </w:r>
      <w:proofErr w:type="spellEnd"/>
      <w:r>
        <w:rPr>
          <w:rFonts w:ascii="Arial" w:hAnsi="Arial" w:cs="Arial"/>
          <w:sz w:val="20"/>
          <w:szCs w:val="20"/>
        </w:rPr>
        <w:t xml:space="preserve"> установка и источник тепловой энергии расположены в разных субъектах Российской Федерации, утвержденных постановлением Правительства Российской Федерации от 19 августа 2011 г. N 706 "Об утверждении Правил согласования цен (тарифов) в сфере теплоснабжения, устанавливаемых органами исполнительной власти субъектов Российской Федерации в области государственного регулирования цен (тарифов), если </w:t>
      </w:r>
      <w:proofErr w:type="spellStart"/>
      <w:r>
        <w:rPr>
          <w:rFonts w:ascii="Arial" w:hAnsi="Arial" w:cs="Arial"/>
          <w:sz w:val="20"/>
          <w:szCs w:val="20"/>
        </w:rPr>
        <w:t>теплопотребляющая</w:t>
      </w:r>
      <w:proofErr w:type="spellEnd"/>
      <w:r>
        <w:rPr>
          <w:rFonts w:ascii="Arial" w:hAnsi="Arial" w:cs="Arial"/>
          <w:sz w:val="20"/>
          <w:szCs w:val="20"/>
        </w:rPr>
        <w:t xml:space="preserve"> установка и источник тепловой энергии расположены в разных субъектах Российской Федерации", является срок не позднее 5 дней со дня вступления в силу настоящего постановления;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предельным сроком рассмотрения федеральным органом исполнительной власти в области государственного регулирования тарифов в порядке, предусмотренном </w:t>
      </w:r>
      <w:hyperlink r:id="rId17" w:history="1">
        <w:r>
          <w:rPr>
            <w:rFonts w:ascii="Arial" w:hAnsi="Arial" w:cs="Arial"/>
            <w:color w:val="0000FF"/>
            <w:sz w:val="20"/>
            <w:szCs w:val="20"/>
          </w:rPr>
          <w:t>Правилами</w:t>
        </w:r>
      </w:hyperlink>
      <w:r>
        <w:rPr>
          <w:rFonts w:ascii="Arial" w:hAnsi="Arial" w:cs="Arial"/>
          <w:sz w:val="20"/>
          <w:szCs w:val="20"/>
        </w:rPr>
        <w:t xml:space="preserve">, указанными в </w:t>
      </w:r>
      <w:hyperlink w:anchor="Par47" w:history="1">
        <w:r>
          <w:rPr>
            <w:rFonts w:ascii="Arial" w:hAnsi="Arial" w:cs="Arial"/>
            <w:color w:val="0000FF"/>
            <w:sz w:val="20"/>
            <w:szCs w:val="20"/>
          </w:rPr>
          <w:t>подпункте 9</w:t>
        </w:r>
      </w:hyperlink>
      <w:r>
        <w:rPr>
          <w:rFonts w:ascii="Arial" w:hAnsi="Arial" w:cs="Arial"/>
          <w:sz w:val="20"/>
          <w:szCs w:val="20"/>
        </w:rPr>
        <w:t xml:space="preserve"> настоящего пункта, обращения, представленного в соответствии с </w:t>
      </w:r>
      <w:hyperlink w:anchor="Par47" w:history="1">
        <w:r>
          <w:rPr>
            <w:rFonts w:ascii="Arial" w:hAnsi="Arial" w:cs="Arial"/>
            <w:color w:val="0000FF"/>
            <w:sz w:val="20"/>
            <w:szCs w:val="20"/>
          </w:rPr>
          <w:t>подпунктом 9</w:t>
        </w:r>
      </w:hyperlink>
      <w:r>
        <w:rPr>
          <w:rFonts w:ascii="Arial" w:hAnsi="Arial" w:cs="Arial"/>
          <w:sz w:val="20"/>
          <w:szCs w:val="20"/>
        </w:rPr>
        <w:t xml:space="preserve"> настоящего пункта, и приложенных к нему документов и материалов является срок не позднее 12 дней со дня вступления в силу настоящего постановления;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регулируемые цены (тарифы) и (или) предельные (минимальные и (или) максимальные) уровни цен (тарифов) на товары и услуги в электроэнергетике, в сферах теплоснабжения, горячего водоснабжения, холодного водоснабжения и водоотведения, а также в области обращения с твердыми коммунальными отходами, установленные (скорректированные) на 2023 год до вступления в силу настоящего постановления, подлежат пересмотру с учетом особенностей, предусмотренных настоящим постановлением;</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при установлении (корректировке) тарифов в сфере водоснабжения и водоотведения на 2023 год с учетом особенностей, предусмотренных настоящим постановлением, </w:t>
      </w:r>
      <w:hyperlink r:id="rId18" w:history="1">
        <w:r>
          <w:rPr>
            <w:rFonts w:ascii="Arial" w:hAnsi="Arial" w:cs="Arial"/>
            <w:color w:val="0000FF"/>
            <w:sz w:val="20"/>
            <w:szCs w:val="20"/>
          </w:rPr>
          <w:t>пункт 26</w:t>
        </w:r>
      </w:hyperlink>
      <w:r>
        <w:rPr>
          <w:rFonts w:ascii="Arial" w:hAnsi="Arial" w:cs="Arial"/>
          <w:sz w:val="20"/>
          <w:szCs w:val="20"/>
        </w:rPr>
        <w:t xml:space="preserve"> (в части составления экспертного заключения исполнительного органа субъекта Российской Федерации в области государственного регулирования тарифов в соответствии с типовой формой экспертного заключения органа регулирования тарифов, утвержденной федеральным органом исполнительной власти в области государственного регулирования тарифов) и </w:t>
      </w:r>
      <w:hyperlink r:id="rId19" w:history="1">
        <w:r>
          <w:rPr>
            <w:rFonts w:ascii="Arial" w:hAnsi="Arial" w:cs="Arial"/>
            <w:color w:val="0000FF"/>
            <w:sz w:val="20"/>
            <w:szCs w:val="20"/>
          </w:rPr>
          <w:t>пункт 26(3)</w:t>
        </w:r>
      </w:hyperlink>
      <w:r>
        <w:rPr>
          <w:rFonts w:ascii="Arial" w:hAnsi="Arial" w:cs="Arial"/>
          <w:sz w:val="20"/>
          <w:szCs w:val="20"/>
        </w:rPr>
        <w:t xml:space="preserve"> Правил регулирования тарифов в сфере водоснабжения и водоотведения, утвержденных постановлением Правительства Российской Федерации от 13 мая 2013 г. N 406 "О государственном регулировании тарифов в сфере водоснабжения и водоотведения", не применяются;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при установлении на 2023 год предельных уровней цен на тепловую энергию (мощность) в ценовых зонах теплоснабжения не применяется </w:t>
      </w:r>
      <w:hyperlink r:id="rId20" w:history="1">
        <w:r>
          <w:rPr>
            <w:rFonts w:ascii="Arial" w:hAnsi="Arial" w:cs="Arial"/>
            <w:color w:val="0000FF"/>
            <w:sz w:val="20"/>
            <w:szCs w:val="20"/>
          </w:rPr>
          <w:t>пункт 46</w:t>
        </w:r>
      </w:hyperlink>
      <w:r>
        <w:rPr>
          <w:rFonts w:ascii="Arial" w:hAnsi="Arial" w:cs="Arial"/>
          <w:sz w:val="20"/>
          <w:szCs w:val="20"/>
        </w:rPr>
        <w:t xml:space="preserve"> Правил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утвержденных постановлением Правительства Российской Федерации от 15 декабря 2017 г. N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 Если предельный уровень цены на тепловую энергию (мощность) определяется посредством умножения доли, указанной в графике поэтапного равномерного доведения предельного уровня цены на тепловую энергию (мощность), на индикативный предельный уровень цены на тепловую энергию (мощность), при установлении предельного уровня цены на тепловую энергию (мощность) на 2023 год применяется доля, зафиксированная в таком </w:t>
      </w:r>
      <w:r>
        <w:rPr>
          <w:rFonts w:ascii="Arial" w:hAnsi="Arial" w:cs="Arial"/>
          <w:sz w:val="20"/>
          <w:szCs w:val="20"/>
        </w:rPr>
        <w:lastRenderedPageBreak/>
        <w:t>графике на второе полугодие 2023 г. Действующие до вступления в силу настоящего постановления решения об утверждении предельного уровня цены на тепловую энергию (мощность) на 2022 год не подлежат применению с 1 декабря 2022 г.;</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bookmarkStart w:id="9" w:name="Par52"/>
      <w:bookmarkEnd w:id="9"/>
      <w:r>
        <w:rPr>
          <w:rFonts w:ascii="Arial" w:hAnsi="Arial" w:cs="Arial"/>
          <w:sz w:val="20"/>
          <w:szCs w:val="20"/>
        </w:rPr>
        <w:t xml:space="preserve">14) при установлении предельных минимальных и максимальных уровней тарифов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 в среднем по субъекту Российской Федерации на 2023 год положения </w:t>
      </w:r>
      <w:hyperlink r:id="rId21" w:history="1">
        <w:r>
          <w:rPr>
            <w:rFonts w:ascii="Arial" w:hAnsi="Arial" w:cs="Arial"/>
            <w:color w:val="0000FF"/>
            <w:sz w:val="20"/>
            <w:szCs w:val="20"/>
          </w:rPr>
          <w:t>пункта 3</w:t>
        </w:r>
      </w:hyperlink>
      <w:r>
        <w:rPr>
          <w:rFonts w:ascii="Arial" w:hAnsi="Arial" w:cs="Arial"/>
          <w:sz w:val="20"/>
          <w:szCs w:val="20"/>
        </w:rPr>
        <w:t xml:space="preserve"> Правил регулирования цен (тарифов) в сфере теплоснабжения, утвержденных постановлением Правительства Российской Федерации от 22 октября 2012 г. N 1075 "О ценообразовании в сфере теплоснабжения", не применяются;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 предельный срок представления в федеральный орган исполнительной власти в области государственного регулирования тарифов обращения исполнительного органа субъекта Российской Федерации в области государственного регулирования тарифов (либо органа местного самоуправления, осуществляющего регулирование тарифов, в случае передачи ему соответствующих полномочий законом субъекта Российской Федерации) о согласовании решения исполнительного органа субъекта Российской Федерации в области государственного регулирования тарифов (либо органа местного самоуправления, осуществляющего регулирование тарифов в сфере теплоснабжения, в случае передачи ему соответствующих полномочий законом субъекта Российской Федерации), устанавливаемых на уровне выше максимального или ниже минимального уровня тарифов, установленного федеральным органом исполнительной власти в области государственного регулирования тарифов, предусмотренного </w:t>
      </w:r>
      <w:hyperlink r:id="rId22" w:history="1">
        <w:r>
          <w:rPr>
            <w:rFonts w:ascii="Arial" w:hAnsi="Arial" w:cs="Arial"/>
            <w:color w:val="0000FF"/>
            <w:sz w:val="20"/>
            <w:szCs w:val="20"/>
          </w:rPr>
          <w:t>пунктом 40</w:t>
        </w:r>
      </w:hyperlink>
      <w:r>
        <w:rPr>
          <w:rFonts w:ascii="Arial" w:hAnsi="Arial" w:cs="Arial"/>
          <w:sz w:val="20"/>
          <w:szCs w:val="20"/>
        </w:rPr>
        <w:t xml:space="preserve"> Правил, указанных в </w:t>
      </w:r>
      <w:hyperlink w:anchor="Par52" w:history="1">
        <w:r>
          <w:rPr>
            <w:rFonts w:ascii="Arial" w:hAnsi="Arial" w:cs="Arial"/>
            <w:color w:val="0000FF"/>
            <w:sz w:val="20"/>
            <w:szCs w:val="20"/>
          </w:rPr>
          <w:t>подпункте 14</w:t>
        </w:r>
      </w:hyperlink>
      <w:r>
        <w:rPr>
          <w:rFonts w:ascii="Arial" w:hAnsi="Arial" w:cs="Arial"/>
          <w:sz w:val="20"/>
          <w:szCs w:val="20"/>
        </w:rPr>
        <w:t xml:space="preserve"> настоящего пункта, не позднее 5 дней со дня вступления в силу настоящего постановления;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bookmarkStart w:id="10" w:name="Par54"/>
      <w:bookmarkEnd w:id="10"/>
      <w:r>
        <w:rPr>
          <w:rFonts w:ascii="Arial" w:hAnsi="Arial" w:cs="Arial"/>
          <w:sz w:val="20"/>
          <w:szCs w:val="20"/>
        </w:rPr>
        <w:t xml:space="preserve">16) при установлении (пересмотре) регулируемых цен (тарифов) в сферах электроэнергетики, газоснабжения, теплоснабжения, горячего водоснабжения, холодного водоснабжения и водоотведения, а также в области обращения с твердыми коммунальными отходами в соответствии с </w:t>
      </w:r>
      <w:hyperlink w:anchor="Par18" w:history="1">
        <w:r>
          <w:rPr>
            <w:rFonts w:ascii="Arial" w:hAnsi="Arial" w:cs="Arial"/>
            <w:color w:val="0000FF"/>
            <w:sz w:val="20"/>
            <w:szCs w:val="20"/>
          </w:rPr>
          <w:t>пунктами 2</w:t>
        </w:r>
      </w:hyperlink>
      <w:r>
        <w:rPr>
          <w:rFonts w:ascii="Arial" w:hAnsi="Arial" w:cs="Arial"/>
          <w:sz w:val="20"/>
          <w:szCs w:val="20"/>
        </w:rPr>
        <w:t xml:space="preserve"> и </w:t>
      </w:r>
      <w:hyperlink w:anchor="Par27" w:history="1">
        <w:r>
          <w:rPr>
            <w:rFonts w:ascii="Arial" w:hAnsi="Arial" w:cs="Arial"/>
            <w:color w:val="0000FF"/>
            <w:sz w:val="20"/>
            <w:szCs w:val="20"/>
          </w:rPr>
          <w:t>3</w:t>
        </w:r>
      </w:hyperlink>
      <w:r>
        <w:rPr>
          <w:rFonts w:ascii="Arial" w:hAnsi="Arial" w:cs="Arial"/>
          <w:sz w:val="20"/>
          <w:szCs w:val="20"/>
        </w:rPr>
        <w:t xml:space="preserve"> настоящего постановления используются годовые планируемые на 2023 год параметры для расчета указанных регулируемых цен (тарифов);</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регулируемая организация вправе представить по своей инициативе дополнительные материалы к предложениям об установлении тарифов не позднее 7 дней до дня проведения заседания правления (коллегии) исполнительного органа субъекта Российской Федерации в области государственного регулирования тарифов (либо органа местного самоуправления, осуществляющего регулирование тарифов, в случае передачи ему соответствующих полномочий законом субъекта Российской Федерации), на котором принимается решение об установлении тарифов;</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18) исполнительные органы субъектов Российской Федерации в области государственного регулирования тарифов при установлении (пересмотре)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вправе подать заявление в Федеральную антимонопольную службу о согласовании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на уровне, отличном от установленного </w:t>
      </w:r>
      <w:hyperlink w:anchor="Par11" w:history="1">
        <w:r>
          <w:rPr>
            <w:rFonts w:ascii="Arial" w:hAnsi="Arial" w:cs="Arial"/>
            <w:color w:val="0000FF"/>
            <w:sz w:val="20"/>
            <w:szCs w:val="20"/>
          </w:rPr>
          <w:t>пунктом 1</w:t>
        </w:r>
      </w:hyperlink>
      <w:r>
        <w:rPr>
          <w:rFonts w:ascii="Arial" w:hAnsi="Arial" w:cs="Arial"/>
          <w:sz w:val="20"/>
          <w:szCs w:val="20"/>
        </w:rPr>
        <w:t xml:space="preserve"> настоящего постановления уровня, не позднее 5 дней со дня вступления в силу настоящего постановления. Федеральная антимонопольная служба рассматривает указанные заявления не позднее 12 дней со дня вступления в силу настоящего постановления в соответствии с пунктом 21(1) </w:t>
      </w:r>
      <w:hyperlink r:id="rId23" w:history="1">
        <w:r>
          <w:rPr>
            <w:rFonts w:ascii="Arial" w:hAnsi="Arial" w:cs="Arial"/>
            <w:color w:val="0000FF"/>
            <w:sz w:val="20"/>
            <w:szCs w:val="20"/>
          </w:rPr>
          <w:t>Правил</w:t>
        </w:r>
      </w:hyperlink>
      <w:r>
        <w:rPr>
          <w:rFonts w:ascii="Arial" w:hAnsi="Arial" w:cs="Arial"/>
          <w:sz w:val="20"/>
          <w:szCs w:val="20"/>
        </w:rPr>
        <w:t xml:space="preserve">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(далее - Правила регулирования в электроэнергетике);</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19) предельные (минимальные и (или) максимальные) уровни цен (тарифов), предусмотренные </w:t>
      </w:r>
      <w:hyperlink r:id="rId24" w:history="1">
        <w:r>
          <w:rPr>
            <w:rFonts w:ascii="Arial" w:hAnsi="Arial" w:cs="Arial"/>
            <w:color w:val="0000FF"/>
            <w:sz w:val="20"/>
            <w:szCs w:val="20"/>
          </w:rPr>
          <w:t>пунктом 3</w:t>
        </w:r>
      </w:hyperlink>
      <w:r>
        <w:rPr>
          <w:rFonts w:ascii="Arial" w:hAnsi="Arial" w:cs="Arial"/>
          <w:sz w:val="20"/>
          <w:szCs w:val="20"/>
        </w:rPr>
        <w:t xml:space="preserve"> Правил регулирования в электроэнергетике, установленные Федеральной антимонопольной службой на 2023 год, вводятся в действие с 1 декабря 2022 г.;</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20) при установлении (пересмотре) регулируемых цен (тарифов) в сферах электроэнергетики, газоснабжения, теплоснабжения, горячего водоснабжения, холодного водоснабжения и водоотведения, а также в области обращения с твердыми коммунальными отходами не применяются положения нормативных правовых актов Правительства Российской Федерации в сфере государственного регулирования цен (тарифов) в части </w:t>
      </w:r>
      <w:proofErr w:type="spellStart"/>
      <w:r>
        <w:rPr>
          <w:rFonts w:ascii="Arial" w:hAnsi="Arial" w:cs="Arial"/>
          <w:sz w:val="20"/>
          <w:szCs w:val="20"/>
        </w:rPr>
        <w:t>непревышения</w:t>
      </w:r>
      <w:proofErr w:type="spellEnd"/>
      <w:r>
        <w:rPr>
          <w:rFonts w:ascii="Arial" w:hAnsi="Arial" w:cs="Arial"/>
          <w:sz w:val="20"/>
          <w:szCs w:val="20"/>
        </w:rPr>
        <w:t xml:space="preserve"> величины регулируемых цен (тарифов) и (или) их предельных уровней в </w:t>
      </w:r>
      <w:r>
        <w:rPr>
          <w:rFonts w:ascii="Arial" w:hAnsi="Arial" w:cs="Arial"/>
          <w:sz w:val="20"/>
          <w:szCs w:val="20"/>
        </w:rPr>
        <w:lastRenderedPageBreak/>
        <w:t>первом полугодии 2023 г. над величиной регулируемых цен (тарифов) и (или) их предельных уровней во втором полугодии 2022 г.;</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при установлении регулируемых цен (тарифов) в электроэнергетике на декабрь 2022 г. и на 2023 год (на весь финансовый год без календарной разбивки) не применяются: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положения </w:t>
      </w:r>
      <w:hyperlink r:id="rId25" w:history="1">
        <w:r>
          <w:rPr>
            <w:rFonts w:ascii="Arial" w:hAnsi="Arial" w:cs="Arial"/>
            <w:color w:val="0000FF"/>
            <w:sz w:val="20"/>
            <w:szCs w:val="20"/>
          </w:rPr>
          <w:t>абзаца четырнадцатого пункта 34</w:t>
        </w:r>
      </w:hyperlink>
      <w:r>
        <w:rPr>
          <w:rFonts w:ascii="Arial" w:hAnsi="Arial" w:cs="Arial"/>
          <w:sz w:val="20"/>
          <w:szCs w:val="20"/>
        </w:rPr>
        <w:t xml:space="preserve"> и </w:t>
      </w:r>
      <w:hyperlink r:id="rId26" w:history="1">
        <w:r>
          <w:rPr>
            <w:rFonts w:ascii="Arial" w:hAnsi="Arial" w:cs="Arial"/>
            <w:color w:val="0000FF"/>
            <w:sz w:val="20"/>
            <w:szCs w:val="20"/>
          </w:rPr>
          <w:t>абзаца восьмого пункта 38</w:t>
        </w:r>
      </w:hyperlink>
      <w:r>
        <w:rPr>
          <w:rFonts w:ascii="Arial" w:hAnsi="Arial" w:cs="Arial"/>
          <w:sz w:val="20"/>
          <w:szCs w:val="20"/>
        </w:rP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(далее - Основы ценообразования в электроэнергетике), об установлении базового уровня операционных (подконтрольных) расходов территориальных сетевых организаций с применением метода сравнения аналогов;</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положения </w:t>
      </w:r>
      <w:hyperlink r:id="rId27" w:history="1">
        <w:r>
          <w:rPr>
            <w:rFonts w:ascii="Arial" w:hAnsi="Arial" w:cs="Arial"/>
            <w:color w:val="0000FF"/>
            <w:sz w:val="20"/>
            <w:szCs w:val="20"/>
          </w:rPr>
          <w:t>абзацев пятнадцатого</w:t>
        </w:r>
      </w:hyperlink>
      <w:r>
        <w:rPr>
          <w:rFonts w:ascii="Arial" w:hAnsi="Arial" w:cs="Arial"/>
          <w:sz w:val="20"/>
          <w:szCs w:val="20"/>
        </w:rPr>
        <w:t xml:space="preserve"> - </w:t>
      </w:r>
      <w:hyperlink r:id="rId28" w:history="1">
        <w:r>
          <w:rPr>
            <w:rFonts w:ascii="Arial" w:hAnsi="Arial" w:cs="Arial"/>
            <w:color w:val="0000FF"/>
            <w:sz w:val="20"/>
            <w:szCs w:val="20"/>
          </w:rPr>
          <w:t>семнадцатого пункта 81(5)</w:t>
        </w:r>
      </w:hyperlink>
      <w:r>
        <w:rPr>
          <w:rFonts w:ascii="Arial" w:hAnsi="Arial" w:cs="Arial"/>
          <w:sz w:val="20"/>
          <w:szCs w:val="20"/>
        </w:rPr>
        <w:t xml:space="preserve"> Основ ценообразования в электроэнергетике;</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положения </w:t>
      </w:r>
      <w:hyperlink r:id="rId29" w:history="1">
        <w:r>
          <w:rPr>
            <w:rFonts w:ascii="Arial" w:hAnsi="Arial" w:cs="Arial"/>
            <w:color w:val="0000FF"/>
            <w:sz w:val="20"/>
            <w:szCs w:val="20"/>
          </w:rPr>
          <w:t>приложения N 2(1)</w:t>
        </w:r>
      </w:hyperlink>
      <w:r>
        <w:rPr>
          <w:rFonts w:ascii="Arial" w:hAnsi="Arial" w:cs="Arial"/>
          <w:sz w:val="20"/>
          <w:szCs w:val="20"/>
        </w:rPr>
        <w:t xml:space="preserve"> к Основам ценообразования в электроэнергетике;</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положения </w:t>
      </w:r>
      <w:hyperlink r:id="rId30" w:history="1">
        <w:r>
          <w:rPr>
            <w:rFonts w:ascii="Arial" w:hAnsi="Arial" w:cs="Arial"/>
            <w:color w:val="0000FF"/>
            <w:sz w:val="20"/>
            <w:szCs w:val="20"/>
          </w:rPr>
          <w:t>абзаца первого пункта 7</w:t>
        </w:r>
      </w:hyperlink>
      <w:r>
        <w:rPr>
          <w:rFonts w:ascii="Arial" w:hAnsi="Arial" w:cs="Arial"/>
          <w:sz w:val="20"/>
          <w:szCs w:val="20"/>
        </w:rPr>
        <w:t xml:space="preserve"> Правил регулирования в электроэнергетике;</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22) исполнительный орган субъекта Российской Федерации в области государственного регулирования цен (тарифов) при расчете единых (котловых) тарифов на услуги по передаче электрической энергии на декабрь 2022 г. и 2023 год учитывает предельную величину перекрестного субсидирования, которая определяется исходя из величины, указанной в </w:t>
      </w:r>
      <w:hyperlink r:id="rId31" w:history="1">
        <w:r>
          <w:rPr>
            <w:rFonts w:ascii="Arial" w:hAnsi="Arial" w:cs="Arial"/>
            <w:color w:val="0000FF"/>
            <w:sz w:val="20"/>
            <w:szCs w:val="20"/>
          </w:rPr>
          <w:t>приложении N 6</w:t>
        </w:r>
      </w:hyperlink>
      <w:r>
        <w:rPr>
          <w:rFonts w:ascii="Arial" w:hAnsi="Arial" w:cs="Arial"/>
          <w:sz w:val="20"/>
          <w:szCs w:val="20"/>
        </w:rPr>
        <w:t xml:space="preserve"> к Основам ценообразования в электроэнергетике, умноженной на прогноз индекса потребительских цен 2022 года, определенных прогнозом социально-экономического развития Российской Федерации на 2023 год и плановый период 2024 и 2025 годов, и динамики изменения объемов электрической энергии (мощности), поставляемых населению и приравненных к нему категориям потребителей, учтенных в Сводном прогнозном балансе 2023 года по отношению к таким объемам, учтенным в 2021 году в соответствующем субъекте Российской Федерации;</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bookmarkStart w:id="11" w:name="Par65"/>
      <w:bookmarkEnd w:id="11"/>
      <w:r>
        <w:rPr>
          <w:rFonts w:ascii="Arial" w:hAnsi="Arial" w:cs="Arial"/>
          <w:sz w:val="20"/>
          <w:szCs w:val="20"/>
        </w:rPr>
        <w:t>23) при установлении тарифов на услуги по передаче электрической энергии на 2023 год (на весь финансовый год без календарной разбивки) не применяются: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hyperlink r:id="rId32" w:history="1">
        <w:r>
          <w:rPr>
            <w:rFonts w:ascii="Arial" w:hAnsi="Arial" w:cs="Arial"/>
            <w:color w:val="0000FF"/>
            <w:sz w:val="20"/>
            <w:szCs w:val="20"/>
          </w:rPr>
          <w:t>абзац второй пункта 12</w:t>
        </w:r>
      </w:hyperlink>
      <w:r>
        <w:rPr>
          <w:rFonts w:ascii="Arial" w:hAnsi="Arial" w:cs="Arial"/>
          <w:sz w:val="20"/>
          <w:szCs w:val="20"/>
        </w:rPr>
        <w:t xml:space="preserve"> Правил регулирования в электроэнергетике;</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hyperlink r:id="rId33" w:history="1">
        <w:r>
          <w:rPr>
            <w:rFonts w:ascii="Arial" w:hAnsi="Arial" w:cs="Arial"/>
            <w:color w:val="0000FF"/>
            <w:sz w:val="20"/>
            <w:szCs w:val="20"/>
          </w:rPr>
          <w:t>пункт 17</w:t>
        </w:r>
      </w:hyperlink>
      <w:r>
        <w:rPr>
          <w:rFonts w:ascii="Arial" w:hAnsi="Arial" w:cs="Arial"/>
          <w:sz w:val="20"/>
          <w:szCs w:val="20"/>
        </w:rP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24) в 2022 году уточненные предложения сетевых организаций о размере цен (тарифов) на услуги по передаче электрической энергии подлежат раскрытию по форме, установленной в стандартах раскрытия информации, указанных в </w:t>
      </w:r>
      <w:hyperlink w:anchor="Par65" w:history="1">
        <w:r>
          <w:rPr>
            <w:rFonts w:ascii="Arial" w:hAnsi="Arial" w:cs="Arial"/>
            <w:color w:val="0000FF"/>
            <w:sz w:val="20"/>
            <w:szCs w:val="20"/>
          </w:rPr>
          <w:t>подпункте 23</w:t>
        </w:r>
      </w:hyperlink>
      <w:r>
        <w:rPr>
          <w:rFonts w:ascii="Arial" w:hAnsi="Arial" w:cs="Arial"/>
          <w:sz w:val="20"/>
          <w:szCs w:val="20"/>
        </w:rPr>
        <w:t xml:space="preserve"> настоящего пункта на официальных сайтах сетевых организаций или ином официальном сайте в информационно-телекоммуникационной сети "Интернет", определяемом Правительством Российской Федерации, и (или) в периодическом печатном издании, в котором публикуются нормативные правовые акты федерального органа исполнительной власти в области регулирования тарифов либо исполнительного органа субъекта Российской Федерации в области регулирования тарифов, в день представления их в федеральный орган исполнительной власти в области регулирования тарифов или исполнительный орган субъекта Российской Федерации в области государственного регулирования тарифов;</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25) при установлении цен (тарифов) на услуги по передаче электрической энергии на 2023 год не допускается изменение взаиморасчетов между территориальной сетевой организацией и гарантирующим поставщиком, с которым был заключен договор оказания услуг по передаче электрической энергии в интересах обслуживаемых им потребителей электрической энергии, принятых при установлении тарифов на услуги по передаче электрической энергии на 2022 год. Такое положение применяется к отношениям, возникшим из договоров оказания услуг по передаче электрической энергии, действующих до вступления в силу настоящего постановления, в том числе договоров, действовавших на 31 декабря 2021 г. (вне зависимости от факта прекращения обязательств по таким договорам на дату вступления в силу настоящего постановления);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26) территориальная сетевая организация имеет право обратиться в исполнительный орган субъекта Российской Федерации в области государственного регулирования тарифов с заявлением о пересмотре базового уровня операционных (подконтрольных) расходов с 2023 года не позднее 5 дней со дня вступления в силу настоящего постановления. Пересмотр указанного базового уровня операционных (подконтрольных) расходов территориальной сетевой организации осуществляется исполнительным органом субъекта Российской Федерации не позднее 12 дней со дня вступления в силу настоящего постановления. Указанный пересмотр осуществляется без учета положений </w:t>
      </w:r>
      <w:hyperlink r:id="rId34" w:history="1">
        <w:r>
          <w:rPr>
            <w:rFonts w:ascii="Arial" w:hAnsi="Arial" w:cs="Arial"/>
            <w:color w:val="0000FF"/>
            <w:sz w:val="20"/>
            <w:szCs w:val="20"/>
          </w:rPr>
          <w:t>абзацев четвертого</w:t>
        </w:r>
      </w:hyperlink>
      <w:r>
        <w:rPr>
          <w:rFonts w:ascii="Arial" w:hAnsi="Arial" w:cs="Arial"/>
          <w:sz w:val="20"/>
          <w:szCs w:val="20"/>
        </w:rPr>
        <w:t xml:space="preserve"> - </w:t>
      </w:r>
      <w:hyperlink r:id="rId35" w:history="1">
        <w:r>
          <w:rPr>
            <w:rFonts w:ascii="Arial" w:hAnsi="Arial" w:cs="Arial"/>
            <w:color w:val="0000FF"/>
            <w:sz w:val="20"/>
            <w:szCs w:val="20"/>
          </w:rPr>
          <w:t>девятого пункта 12</w:t>
        </w:r>
      </w:hyperlink>
      <w:r>
        <w:rPr>
          <w:rFonts w:ascii="Arial" w:hAnsi="Arial" w:cs="Arial"/>
          <w:sz w:val="20"/>
          <w:szCs w:val="20"/>
        </w:rPr>
        <w:t xml:space="preserve"> Основ ценообразования в электроэнергетике;</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27) при корректировке цен (тарифов) на электрическую энергию (мощность) с 1 января 2023 г.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неценовой зоны оптового рынка электрической энергии и мощности, с применением метода долгосрочной индексации необходимой валовой выручки:</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цены (тарифы) на электрическую энергию устанавливаются с учетом отклонения ожидаемых (фактических) значений индексов роста цен на топливо на 2022 год от плановых значений индексов роста цен на топливо на 2022 год, определенных прогнозом социально-экономического развития Российской Федерации на 2023 год и плановый период 2024 и 2025 годов, а также с учетом решений, принятых в соответствии с </w:t>
      </w:r>
      <w:hyperlink w:anchor="Par19" w:history="1">
        <w:r>
          <w:rPr>
            <w:rFonts w:ascii="Arial" w:hAnsi="Arial" w:cs="Arial"/>
            <w:color w:val="0000FF"/>
            <w:sz w:val="20"/>
            <w:szCs w:val="20"/>
          </w:rPr>
          <w:t>подпунктами 1</w:t>
        </w:r>
      </w:hyperlink>
      <w:r>
        <w:rPr>
          <w:rFonts w:ascii="Arial" w:hAnsi="Arial" w:cs="Arial"/>
          <w:sz w:val="20"/>
          <w:szCs w:val="20"/>
        </w:rPr>
        <w:t xml:space="preserve"> - </w:t>
      </w:r>
      <w:hyperlink w:anchor="Par21" w:history="1">
        <w:r>
          <w:rPr>
            <w:rFonts w:ascii="Arial" w:hAnsi="Arial" w:cs="Arial"/>
            <w:color w:val="0000FF"/>
            <w:sz w:val="20"/>
            <w:szCs w:val="20"/>
          </w:rPr>
          <w:t>3 пункта 2</w:t>
        </w:r>
      </w:hyperlink>
      <w:r>
        <w:rPr>
          <w:rFonts w:ascii="Arial" w:hAnsi="Arial" w:cs="Arial"/>
          <w:sz w:val="20"/>
          <w:szCs w:val="20"/>
        </w:rPr>
        <w:t xml:space="preserve"> настоящего постановления;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учитываются понесенные расходы, связанные с отклонением цен на топливо, определенные в соответствии с </w:t>
      </w:r>
      <w:hyperlink r:id="rId36" w:history="1">
        <w:r>
          <w:rPr>
            <w:rFonts w:ascii="Arial" w:hAnsi="Arial" w:cs="Arial"/>
            <w:color w:val="0000FF"/>
            <w:sz w:val="20"/>
            <w:szCs w:val="20"/>
          </w:rPr>
          <w:t>пунктом 29</w:t>
        </w:r>
      </w:hyperlink>
      <w:r>
        <w:rPr>
          <w:rFonts w:ascii="Arial" w:hAnsi="Arial" w:cs="Arial"/>
          <w:sz w:val="20"/>
          <w:szCs w:val="20"/>
        </w:rPr>
        <w:t xml:space="preserve"> Основ ценообразования в электроэнергетике, от плановых цен на топливо, учтенных при установлении тарифов на электрическую энергию на 2020 год;</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28) при корректировке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неценовой зоны оптового рынка электрической энергии и мощности, с применением метода долгосрочной индексации необходимой валовой выручки на 2025 год не применяются положения </w:t>
      </w:r>
      <w:hyperlink r:id="rId37" w:history="1">
        <w:r>
          <w:rPr>
            <w:rFonts w:ascii="Arial" w:hAnsi="Arial" w:cs="Arial"/>
            <w:color w:val="0000FF"/>
            <w:sz w:val="20"/>
            <w:szCs w:val="20"/>
          </w:rPr>
          <w:t>пункта 6</w:t>
        </w:r>
      </w:hyperlink>
      <w:r>
        <w:rPr>
          <w:rFonts w:ascii="Arial" w:hAnsi="Arial" w:cs="Arial"/>
          <w:sz w:val="20"/>
          <w:szCs w:val="20"/>
        </w:rPr>
        <w:t xml:space="preserve"> приложения N 7 к Основам ценообразования в электроэнергетике. Размер корректировки, осуществляемой при установлении цен (тарифов) на 2025 год, связанной с отклонением фактических параметров расчета цены на электрическую энергию от плановых параметров расчета цены на электрическую энергию, учтенных органом регулирования при расчете цен (тарифов) на электрическую энергию генерирующего объекта тепловой электростанции регулируемой организации в 2023 году, определяется в соответствии с </w:t>
      </w:r>
      <w:hyperlink r:id="rId38" w:history="1">
        <w:r>
          <w:rPr>
            <w:rFonts w:ascii="Arial" w:hAnsi="Arial" w:cs="Arial"/>
            <w:color w:val="0000FF"/>
            <w:sz w:val="20"/>
            <w:szCs w:val="20"/>
          </w:rPr>
          <w:t>пунктом 7</w:t>
        </w:r>
      </w:hyperlink>
      <w:r>
        <w:rPr>
          <w:rFonts w:ascii="Arial" w:hAnsi="Arial" w:cs="Arial"/>
          <w:sz w:val="20"/>
          <w:szCs w:val="20"/>
        </w:rPr>
        <w:t xml:space="preserve"> Основ ценообразования в электроэнергетике в части исключения расходов, учтенных при установлении регулируемых цен (тарифов) на 2023 год, но фактически не понесенных в периоде регулирования, а также в части учета экономически обоснованных расходов организаций, осуществляющих регулируемую деятельность, не учтенных при установлении регулируемых цен (тарифов) на 2023 год;</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29) розничные цены на газ, реализуемый населению, устанавливаются исполнительными органами субъектов Российской Федерации в области государственного регулирования тарифов до очередного пересмотра оптовых цен на газ, указанных в </w:t>
      </w:r>
      <w:hyperlink w:anchor="Par19" w:history="1">
        <w:r>
          <w:rPr>
            <w:rFonts w:ascii="Arial" w:hAnsi="Arial" w:cs="Arial"/>
            <w:color w:val="0000FF"/>
            <w:sz w:val="20"/>
            <w:szCs w:val="20"/>
          </w:rPr>
          <w:t>подпункте 1 пункта 2</w:t>
        </w:r>
      </w:hyperlink>
      <w:r>
        <w:rPr>
          <w:rFonts w:ascii="Arial" w:hAnsi="Arial" w:cs="Arial"/>
          <w:sz w:val="20"/>
          <w:szCs w:val="20"/>
        </w:rPr>
        <w:t xml:space="preserve"> настоящего постановления;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30) при установлении регулируемых цен (тарифов) на электрическую энергию для поставщиков - субъектов оптового рынка электрической энергии и мощности с 1 января 2023 г. применяется индекс роста цен на газ, учитывающий изменение оптовых цен на природный газ, установленный Федеральной антимонопольной службой с 1 декабря 2022 г.</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Утвердить прилагаемые </w:t>
      </w:r>
      <w:hyperlink w:anchor="Par94" w:history="1">
        <w:r>
          <w:rPr>
            <w:rFonts w:ascii="Arial" w:hAnsi="Arial" w:cs="Arial"/>
            <w:color w:val="0000FF"/>
            <w:sz w:val="20"/>
            <w:szCs w:val="20"/>
          </w:rPr>
          <w:t>изменения</w:t>
        </w:r>
      </w:hyperlink>
      <w:r>
        <w:rPr>
          <w:rFonts w:ascii="Arial" w:hAnsi="Arial" w:cs="Arial"/>
          <w:sz w:val="20"/>
          <w:szCs w:val="20"/>
        </w:rPr>
        <w:t>, которые вносятся в акты Правительства Российской Федерации.</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Рекомендовать исполнительным органам субъектов Российской Федерации обеспечить вступление в силу решений об установлении тарифов и официальное опубликование соответствующих нормативных правовых актов не позднее 1 декабря 2022 г.</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Настоящее постановление вступает в силу со дня его официального опубликования.</w:t>
      </w:r>
    </w:p>
    <w:p w:rsidR="005E3456" w:rsidRDefault="005E3456" w:rsidP="005E3456">
      <w:pPr>
        <w:autoSpaceDE w:val="0"/>
        <w:autoSpaceDN w:val="0"/>
        <w:adjustRightInd w:val="0"/>
        <w:spacing w:after="0" w:line="240" w:lineRule="auto"/>
        <w:jc w:val="both"/>
        <w:rPr>
          <w:rFonts w:ascii="Arial" w:hAnsi="Arial" w:cs="Arial"/>
          <w:sz w:val="20"/>
          <w:szCs w:val="20"/>
        </w:rPr>
      </w:pPr>
    </w:p>
    <w:p w:rsidR="005E3456" w:rsidRDefault="005E3456" w:rsidP="005E345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Председатель Правительства</w:t>
      </w:r>
    </w:p>
    <w:p w:rsidR="005E3456" w:rsidRDefault="005E3456" w:rsidP="005E345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rsidR="005E3456" w:rsidRDefault="005E3456" w:rsidP="005E345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М.МИШУСТИН</w:t>
      </w:r>
    </w:p>
    <w:p w:rsidR="005E3456" w:rsidRDefault="005E3456" w:rsidP="005E3456">
      <w:pPr>
        <w:autoSpaceDE w:val="0"/>
        <w:autoSpaceDN w:val="0"/>
        <w:adjustRightInd w:val="0"/>
        <w:spacing w:after="0" w:line="240" w:lineRule="auto"/>
        <w:jc w:val="both"/>
        <w:rPr>
          <w:rFonts w:ascii="Arial" w:hAnsi="Arial" w:cs="Arial"/>
          <w:sz w:val="20"/>
          <w:szCs w:val="20"/>
        </w:rPr>
      </w:pPr>
    </w:p>
    <w:p w:rsidR="005E3456" w:rsidRDefault="005E3456" w:rsidP="005E3456">
      <w:pPr>
        <w:autoSpaceDE w:val="0"/>
        <w:autoSpaceDN w:val="0"/>
        <w:adjustRightInd w:val="0"/>
        <w:spacing w:after="0" w:line="240" w:lineRule="auto"/>
        <w:jc w:val="both"/>
        <w:rPr>
          <w:rFonts w:ascii="Arial" w:hAnsi="Arial" w:cs="Arial"/>
          <w:sz w:val="20"/>
          <w:szCs w:val="20"/>
        </w:rPr>
      </w:pPr>
    </w:p>
    <w:p w:rsidR="005E3456" w:rsidRDefault="005E3456" w:rsidP="005E3456">
      <w:pPr>
        <w:autoSpaceDE w:val="0"/>
        <w:autoSpaceDN w:val="0"/>
        <w:adjustRightInd w:val="0"/>
        <w:spacing w:after="0" w:line="240" w:lineRule="auto"/>
        <w:jc w:val="both"/>
        <w:rPr>
          <w:rFonts w:ascii="Arial" w:hAnsi="Arial" w:cs="Arial"/>
          <w:sz w:val="20"/>
          <w:szCs w:val="20"/>
        </w:rPr>
      </w:pPr>
    </w:p>
    <w:p w:rsidR="005E3456" w:rsidRDefault="005E3456" w:rsidP="005E3456">
      <w:pPr>
        <w:autoSpaceDE w:val="0"/>
        <w:autoSpaceDN w:val="0"/>
        <w:adjustRightInd w:val="0"/>
        <w:spacing w:after="0" w:line="240" w:lineRule="auto"/>
        <w:jc w:val="both"/>
        <w:rPr>
          <w:rFonts w:ascii="Arial" w:hAnsi="Arial" w:cs="Arial"/>
          <w:sz w:val="20"/>
          <w:szCs w:val="20"/>
        </w:rPr>
      </w:pPr>
    </w:p>
    <w:p w:rsidR="005E3456" w:rsidRDefault="005E3456" w:rsidP="005E3456">
      <w:pPr>
        <w:autoSpaceDE w:val="0"/>
        <w:autoSpaceDN w:val="0"/>
        <w:adjustRightInd w:val="0"/>
        <w:spacing w:after="0" w:line="240" w:lineRule="auto"/>
        <w:jc w:val="both"/>
        <w:rPr>
          <w:rFonts w:ascii="Arial" w:hAnsi="Arial" w:cs="Arial"/>
          <w:sz w:val="20"/>
          <w:szCs w:val="20"/>
        </w:rPr>
      </w:pPr>
    </w:p>
    <w:p w:rsidR="005E3456" w:rsidRDefault="005E3456" w:rsidP="005E3456">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Утверждены</w:t>
      </w:r>
    </w:p>
    <w:p w:rsidR="005E3456" w:rsidRDefault="005E3456" w:rsidP="005E345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постановлением Правительства</w:t>
      </w:r>
    </w:p>
    <w:p w:rsidR="005E3456" w:rsidRDefault="005E3456" w:rsidP="005E345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rsidR="005E3456" w:rsidRDefault="005E3456" w:rsidP="005E345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14 ноября 2022 г. N 2053</w:t>
      </w:r>
    </w:p>
    <w:p w:rsidR="005E3456" w:rsidRDefault="005E3456" w:rsidP="005E3456">
      <w:pPr>
        <w:autoSpaceDE w:val="0"/>
        <w:autoSpaceDN w:val="0"/>
        <w:adjustRightInd w:val="0"/>
        <w:spacing w:after="0" w:line="240" w:lineRule="auto"/>
        <w:jc w:val="both"/>
        <w:rPr>
          <w:rFonts w:ascii="Arial" w:hAnsi="Arial" w:cs="Arial"/>
          <w:sz w:val="20"/>
          <w:szCs w:val="20"/>
        </w:rPr>
      </w:pPr>
    </w:p>
    <w:p w:rsidR="005E3456" w:rsidRDefault="005E3456" w:rsidP="005E3456">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12" w:name="Par94"/>
      <w:bookmarkEnd w:id="12"/>
      <w:r>
        <w:rPr>
          <w:rFonts w:ascii="Arial" w:eastAsiaTheme="minorHAnsi" w:hAnsi="Arial" w:cs="Arial"/>
          <w:b/>
          <w:bCs/>
          <w:color w:val="auto"/>
          <w:sz w:val="20"/>
          <w:szCs w:val="20"/>
        </w:rPr>
        <w:t>ИЗМЕНЕНИЯ,</w:t>
      </w:r>
    </w:p>
    <w:p w:rsidR="005E3456" w:rsidRDefault="005E3456" w:rsidP="005E3456">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КОТОРЫЕ ВНОСЯТСЯ В АКТЫ ПРАВИТЕЛЬСТВА РОССИЙСКОЙ ФЕДЕРАЦИИ</w:t>
      </w:r>
    </w:p>
    <w:p w:rsidR="005E3456" w:rsidRDefault="005E3456" w:rsidP="005E3456">
      <w:pPr>
        <w:autoSpaceDE w:val="0"/>
        <w:autoSpaceDN w:val="0"/>
        <w:adjustRightInd w:val="0"/>
        <w:spacing w:after="0" w:line="240" w:lineRule="auto"/>
        <w:jc w:val="both"/>
        <w:rPr>
          <w:rFonts w:ascii="Arial" w:hAnsi="Arial" w:cs="Arial"/>
          <w:sz w:val="20"/>
          <w:szCs w:val="20"/>
        </w:rPr>
      </w:pPr>
    </w:p>
    <w:p w:rsidR="005E3456" w:rsidRDefault="005E3456" w:rsidP="005E345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 </w:t>
      </w:r>
      <w:hyperlink r:id="rId39" w:history="1">
        <w:r>
          <w:rPr>
            <w:rFonts w:ascii="Arial" w:hAnsi="Arial" w:cs="Arial"/>
            <w:color w:val="0000FF"/>
            <w:sz w:val="20"/>
            <w:szCs w:val="20"/>
          </w:rPr>
          <w:t>постановлении</w:t>
        </w:r>
      </w:hyperlink>
      <w:r>
        <w:rPr>
          <w:rFonts w:ascii="Arial" w:hAnsi="Arial" w:cs="Arial"/>
          <w:sz w:val="20"/>
          <w:szCs w:val="20"/>
        </w:rPr>
        <w:t xml:space="preserve">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2013, N 44, ст. 5754; 2014, N 9, ст. 919; 2015, N 37, ст. 5153; 2016, N 44, ст. 6135; 2017, N 31, ст. 4923; 2019, N 27, ст. 3589; 2020, N 1, ст. 80; N 11, ст. 1550; N 52, ст. 8863; 2021, N 2, ст. 392; N 52, ст. 9143; 2022, N 1, ст. 135; N 4, ст. 647; N 30, ст. 5612):</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в </w:t>
      </w:r>
      <w:hyperlink r:id="rId40" w:history="1">
        <w:r>
          <w:rPr>
            <w:rFonts w:ascii="Arial" w:hAnsi="Arial" w:cs="Arial"/>
            <w:color w:val="0000FF"/>
            <w:sz w:val="20"/>
            <w:szCs w:val="20"/>
          </w:rPr>
          <w:t>Основах</w:t>
        </w:r>
      </w:hyperlink>
      <w:r>
        <w:rPr>
          <w:rFonts w:ascii="Arial" w:hAnsi="Arial" w:cs="Arial"/>
          <w:sz w:val="20"/>
          <w:szCs w:val="20"/>
        </w:rPr>
        <w:t xml:space="preserve"> ценообразования в области регулируемых цен (тарифов) в электроэнергетике, утвержденных указанным постановлением:</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w:t>
      </w:r>
      <w:hyperlink r:id="rId41" w:history="1">
        <w:r>
          <w:rPr>
            <w:rFonts w:ascii="Arial" w:hAnsi="Arial" w:cs="Arial"/>
            <w:color w:val="0000FF"/>
            <w:sz w:val="20"/>
            <w:szCs w:val="20"/>
          </w:rPr>
          <w:t>абзаце пятнадцатом пункта 2</w:t>
        </w:r>
      </w:hyperlink>
      <w:r>
        <w:rPr>
          <w:rFonts w:ascii="Arial" w:hAnsi="Arial" w:cs="Arial"/>
          <w:sz w:val="20"/>
          <w:szCs w:val="20"/>
        </w:rPr>
        <w:t xml:space="preserve"> слова ", определяемого методом сравнения аналогов или путем расчета эффективного уровня расходов, связанных с содержанием типового оборудования" исключить;</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hyperlink r:id="rId42" w:history="1">
        <w:r>
          <w:rPr>
            <w:rFonts w:ascii="Arial" w:hAnsi="Arial" w:cs="Arial"/>
            <w:color w:val="0000FF"/>
            <w:sz w:val="20"/>
            <w:szCs w:val="20"/>
          </w:rPr>
          <w:t>пункт 33</w:t>
        </w:r>
      </w:hyperlink>
      <w:r>
        <w:rPr>
          <w:rFonts w:ascii="Arial" w:hAnsi="Arial" w:cs="Arial"/>
          <w:sz w:val="20"/>
          <w:szCs w:val="20"/>
        </w:rPr>
        <w:t xml:space="preserve"> дополнить абзацем следующего содержания: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"Индекс эффективности операционных расходов устанавливается регулирующими органами в размере 1 процента.";</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hyperlink r:id="rId43" w:history="1">
        <w:r>
          <w:rPr>
            <w:rFonts w:ascii="Arial" w:hAnsi="Arial" w:cs="Arial"/>
            <w:color w:val="0000FF"/>
            <w:sz w:val="20"/>
            <w:szCs w:val="20"/>
          </w:rPr>
          <w:t>пункт 34(1)</w:t>
        </w:r>
      </w:hyperlink>
      <w:r>
        <w:rPr>
          <w:rFonts w:ascii="Arial" w:hAnsi="Arial" w:cs="Arial"/>
          <w:sz w:val="20"/>
          <w:szCs w:val="20"/>
        </w:rPr>
        <w:t xml:space="preserve"> после слова "выручки" дополнить словами "в расходах на содержание электрических сетей и (или) расходах на оплату нормативных потерь электрической энергии при ее передаче по электрическим сетям";</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w:t>
      </w:r>
      <w:hyperlink r:id="rId44" w:history="1">
        <w:r>
          <w:rPr>
            <w:rFonts w:ascii="Arial" w:hAnsi="Arial" w:cs="Arial"/>
            <w:color w:val="0000FF"/>
            <w:sz w:val="20"/>
            <w:szCs w:val="20"/>
          </w:rPr>
          <w:t>пункте 34(2)</w:t>
        </w:r>
      </w:hyperlink>
      <w:r>
        <w:rPr>
          <w:rFonts w:ascii="Arial" w:hAnsi="Arial" w:cs="Arial"/>
          <w:sz w:val="20"/>
          <w:szCs w:val="20"/>
        </w:rPr>
        <w:t>:</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w:t>
      </w:r>
      <w:hyperlink r:id="rId45" w:history="1">
        <w:r>
          <w:rPr>
            <w:rFonts w:ascii="Arial" w:hAnsi="Arial" w:cs="Arial"/>
            <w:color w:val="0000FF"/>
            <w:sz w:val="20"/>
            <w:szCs w:val="20"/>
          </w:rPr>
          <w:t>абзаце первом</w:t>
        </w:r>
      </w:hyperlink>
      <w:r>
        <w:rPr>
          <w:rFonts w:ascii="Arial" w:hAnsi="Arial" w:cs="Arial"/>
          <w:sz w:val="20"/>
          <w:szCs w:val="20"/>
        </w:rPr>
        <w:t xml:space="preserve"> слова "i-2" исключить;</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w:t>
      </w:r>
      <w:hyperlink r:id="rId46" w:history="1">
        <w:r>
          <w:rPr>
            <w:rFonts w:ascii="Arial" w:hAnsi="Arial" w:cs="Arial"/>
            <w:color w:val="0000FF"/>
            <w:sz w:val="20"/>
            <w:szCs w:val="20"/>
          </w:rPr>
          <w:t>абзаце четвертом</w:t>
        </w:r>
      </w:hyperlink>
      <w:r>
        <w:rPr>
          <w:rFonts w:ascii="Arial" w:hAnsi="Arial" w:cs="Arial"/>
          <w:sz w:val="20"/>
          <w:szCs w:val="20"/>
        </w:rPr>
        <w:t xml:space="preserve"> слова "пунктом 40(1)" заменить словами "пунктами 38(1) или 40(1)";</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hyperlink r:id="rId47" w:history="1">
        <w:r>
          <w:rPr>
            <w:rFonts w:ascii="Arial" w:hAnsi="Arial" w:cs="Arial"/>
            <w:color w:val="0000FF"/>
            <w:sz w:val="20"/>
            <w:szCs w:val="20"/>
          </w:rPr>
          <w:t>пункт 34(3)</w:t>
        </w:r>
      </w:hyperlink>
      <w:r>
        <w:rPr>
          <w:rFonts w:ascii="Arial" w:hAnsi="Arial" w:cs="Arial"/>
          <w:sz w:val="20"/>
          <w:szCs w:val="20"/>
        </w:rPr>
        <w:t xml:space="preserve"> изложить в следующей редакции:</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"34(3). Размер экономии расходов на оплату потерь электрической энергии, полученной сетевой организацией в соответствии с пунктом 34(1) настоящего документа (</w:t>
      </w:r>
      <w:r>
        <w:rPr>
          <w:rFonts w:ascii="Arial" w:hAnsi="Arial" w:cs="Arial"/>
          <w:noProof/>
          <w:position w:val="-8"/>
          <w:sz w:val="20"/>
          <w:szCs w:val="20"/>
          <w:lang w:eastAsia="ru-RU"/>
        </w:rPr>
        <w:drawing>
          <wp:inline distT="0" distB="0" distL="0" distR="0">
            <wp:extent cx="390525" cy="2381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0525" cy="238125"/>
                    </a:xfrm>
                    <a:prstGeom prst="rect">
                      <a:avLst/>
                    </a:prstGeom>
                    <a:noFill/>
                    <a:ln>
                      <a:noFill/>
                    </a:ln>
                  </pic:spPr>
                </pic:pic>
              </a:graphicData>
            </a:graphic>
          </wp:inline>
        </w:drawing>
      </w:r>
      <w:r>
        <w:rPr>
          <w:rFonts w:ascii="Arial" w:hAnsi="Arial" w:cs="Arial"/>
          <w:sz w:val="20"/>
          <w:szCs w:val="20"/>
        </w:rPr>
        <w:t>), определяется в течение периода регулирования для года j исходя из данных за год, относящийся к долгосрочному периоду регулирования, который наступил позднее долгосрочного периода регулирования, в который входит 2019 год, и рассчитывается по формуле:</w:t>
      </w:r>
    </w:p>
    <w:p w:rsidR="005E3456" w:rsidRDefault="005E3456" w:rsidP="005E3456">
      <w:pPr>
        <w:autoSpaceDE w:val="0"/>
        <w:autoSpaceDN w:val="0"/>
        <w:adjustRightInd w:val="0"/>
        <w:spacing w:after="0" w:line="240" w:lineRule="auto"/>
        <w:jc w:val="both"/>
        <w:rPr>
          <w:rFonts w:ascii="Arial" w:hAnsi="Arial" w:cs="Arial"/>
          <w:sz w:val="20"/>
          <w:szCs w:val="20"/>
        </w:rPr>
      </w:pPr>
    </w:p>
    <w:p w:rsidR="005E3456" w:rsidRDefault="005E3456" w:rsidP="005E3456">
      <w:pPr>
        <w:autoSpaceDE w:val="0"/>
        <w:autoSpaceDN w:val="0"/>
        <w:adjustRightInd w:val="0"/>
        <w:spacing w:after="0" w:line="240" w:lineRule="auto"/>
        <w:jc w:val="center"/>
        <w:rPr>
          <w:rFonts w:ascii="Arial" w:hAnsi="Arial" w:cs="Arial"/>
          <w:sz w:val="20"/>
          <w:szCs w:val="20"/>
        </w:rPr>
      </w:pPr>
      <w:r>
        <w:rPr>
          <w:rFonts w:ascii="Arial" w:hAnsi="Arial" w:cs="Arial"/>
          <w:noProof/>
          <w:position w:val="-8"/>
          <w:sz w:val="20"/>
          <w:szCs w:val="20"/>
          <w:lang w:eastAsia="ru-RU"/>
        </w:rPr>
        <w:drawing>
          <wp:inline distT="0" distB="0" distL="0" distR="0">
            <wp:extent cx="1562100" cy="2381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62100" cy="238125"/>
                    </a:xfrm>
                    <a:prstGeom prst="rect">
                      <a:avLst/>
                    </a:prstGeom>
                    <a:noFill/>
                    <a:ln>
                      <a:noFill/>
                    </a:ln>
                  </pic:spPr>
                </pic:pic>
              </a:graphicData>
            </a:graphic>
          </wp:inline>
        </w:drawing>
      </w:r>
    </w:p>
    <w:p w:rsidR="005E3456" w:rsidRDefault="005E3456" w:rsidP="005E3456">
      <w:pPr>
        <w:autoSpaceDE w:val="0"/>
        <w:autoSpaceDN w:val="0"/>
        <w:adjustRightInd w:val="0"/>
        <w:spacing w:after="0" w:line="240" w:lineRule="auto"/>
        <w:jc w:val="both"/>
        <w:rPr>
          <w:rFonts w:ascii="Arial" w:hAnsi="Arial" w:cs="Arial"/>
          <w:sz w:val="20"/>
          <w:szCs w:val="20"/>
        </w:rPr>
      </w:pPr>
    </w:p>
    <w:p w:rsidR="005E3456" w:rsidRDefault="005E3456" w:rsidP="005E345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где:</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noProof/>
          <w:position w:val="-8"/>
          <w:sz w:val="20"/>
          <w:szCs w:val="20"/>
          <w:lang w:eastAsia="ru-RU"/>
        </w:rPr>
        <w:drawing>
          <wp:inline distT="0" distB="0" distL="0" distR="0">
            <wp:extent cx="390525" cy="2381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0525" cy="238125"/>
                    </a:xfrm>
                    <a:prstGeom prst="rect">
                      <a:avLst/>
                    </a:prstGeom>
                    <a:noFill/>
                    <a:ln>
                      <a:noFill/>
                    </a:ln>
                  </pic:spPr>
                </pic:pic>
              </a:graphicData>
            </a:graphic>
          </wp:inline>
        </w:drawing>
      </w:r>
      <w:r>
        <w:rPr>
          <w:rFonts w:ascii="Arial" w:hAnsi="Arial" w:cs="Arial"/>
          <w:sz w:val="20"/>
          <w:szCs w:val="20"/>
        </w:rPr>
        <w:t xml:space="preserve"> - размер экономии расходов на оплату потерь электрической энергии, полученной в предыдущем долгосрочном периоде регулирования, подлежащий включению в необходимую валовую выручку сетевой организации до истечения 10 лет с начала периода регулирования, следующего за периодом, в котором указанная экономия была достигнута;</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noProof/>
          <w:position w:val="-8"/>
          <w:sz w:val="20"/>
          <w:szCs w:val="20"/>
          <w:lang w:eastAsia="ru-RU"/>
        </w:rPr>
        <w:drawing>
          <wp:inline distT="0" distB="0" distL="0" distR="0">
            <wp:extent cx="466725" cy="2381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r>
        <w:rPr>
          <w:rFonts w:ascii="Arial" w:hAnsi="Arial" w:cs="Arial"/>
          <w:sz w:val="20"/>
          <w:szCs w:val="20"/>
        </w:rPr>
        <w:t xml:space="preserve"> - размер экономии расходов на оплату потерь электрической энергии, полученной в году j-2, подлежащий сохранению в необходимой валовой выручке сетевой организации.</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Размер экономии расходов на оплату потерь электрической энергии, полученной в предыдущем долгосрочном периоде регулирования, подлежащий включению в необходимую валовую выручку сетевой организации до истечения 10 лет с начала периода регулирования, следующего за периодом, в котором указанная экономия была достигнута (</w:t>
      </w:r>
      <w:r>
        <w:rPr>
          <w:rFonts w:ascii="Arial" w:hAnsi="Arial" w:cs="Arial"/>
          <w:noProof/>
          <w:position w:val="-8"/>
          <w:sz w:val="20"/>
          <w:szCs w:val="20"/>
          <w:lang w:eastAsia="ru-RU"/>
        </w:rPr>
        <w:drawing>
          <wp:inline distT="0" distB="0" distL="0" distR="0">
            <wp:extent cx="390525" cy="2381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0525" cy="238125"/>
                    </a:xfrm>
                    <a:prstGeom prst="rect">
                      <a:avLst/>
                    </a:prstGeom>
                    <a:noFill/>
                    <a:ln>
                      <a:noFill/>
                    </a:ln>
                  </pic:spPr>
                </pic:pic>
              </a:graphicData>
            </a:graphic>
          </wp:inline>
        </w:drawing>
      </w:r>
      <w:r>
        <w:rPr>
          <w:rFonts w:ascii="Arial" w:hAnsi="Arial" w:cs="Arial"/>
          <w:sz w:val="20"/>
          <w:szCs w:val="20"/>
        </w:rPr>
        <w:t>), определяется по формуле:</w:t>
      </w:r>
    </w:p>
    <w:p w:rsidR="005E3456" w:rsidRDefault="005E3456" w:rsidP="005E3456">
      <w:pPr>
        <w:autoSpaceDE w:val="0"/>
        <w:autoSpaceDN w:val="0"/>
        <w:adjustRightInd w:val="0"/>
        <w:spacing w:after="0" w:line="240" w:lineRule="auto"/>
        <w:jc w:val="both"/>
        <w:rPr>
          <w:rFonts w:ascii="Arial" w:hAnsi="Arial" w:cs="Arial"/>
          <w:sz w:val="20"/>
          <w:szCs w:val="20"/>
        </w:rPr>
      </w:pPr>
    </w:p>
    <w:p w:rsidR="005E3456" w:rsidRDefault="005E3456" w:rsidP="005E3456">
      <w:pPr>
        <w:autoSpaceDE w:val="0"/>
        <w:autoSpaceDN w:val="0"/>
        <w:adjustRightInd w:val="0"/>
        <w:spacing w:after="0" w:line="240" w:lineRule="auto"/>
        <w:jc w:val="center"/>
        <w:rPr>
          <w:rFonts w:ascii="Arial" w:hAnsi="Arial" w:cs="Arial"/>
          <w:sz w:val="20"/>
          <w:szCs w:val="20"/>
        </w:rPr>
      </w:pPr>
      <w:r>
        <w:rPr>
          <w:rFonts w:ascii="Arial" w:hAnsi="Arial" w:cs="Arial"/>
          <w:noProof/>
          <w:position w:val="-10"/>
          <w:sz w:val="20"/>
          <w:szCs w:val="20"/>
          <w:lang w:eastAsia="ru-RU"/>
        </w:rPr>
        <w:drawing>
          <wp:inline distT="0" distB="0" distL="0" distR="0">
            <wp:extent cx="2543175" cy="2571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43175" cy="257175"/>
                    </a:xfrm>
                    <a:prstGeom prst="rect">
                      <a:avLst/>
                    </a:prstGeom>
                    <a:noFill/>
                    <a:ln>
                      <a:noFill/>
                    </a:ln>
                  </pic:spPr>
                </pic:pic>
              </a:graphicData>
            </a:graphic>
          </wp:inline>
        </w:drawing>
      </w:r>
    </w:p>
    <w:p w:rsidR="005E3456" w:rsidRDefault="005E3456" w:rsidP="005E3456">
      <w:pPr>
        <w:autoSpaceDE w:val="0"/>
        <w:autoSpaceDN w:val="0"/>
        <w:adjustRightInd w:val="0"/>
        <w:spacing w:after="0" w:line="240" w:lineRule="auto"/>
        <w:jc w:val="both"/>
        <w:rPr>
          <w:rFonts w:ascii="Arial" w:hAnsi="Arial" w:cs="Arial"/>
          <w:sz w:val="20"/>
          <w:szCs w:val="20"/>
        </w:rPr>
      </w:pPr>
    </w:p>
    <w:p w:rsidR="005E3456" w:rsidRDefault="005E3456" w:rsidP="005E345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где:</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N - максимальное значение уровня потерь электрической энергии при ее передаче по электрическим сетям из значений уровня потерь электрической энергии, являющихся долгосрочными параметрами регулирования, определенными в соответствии с пунктами 38(1) или пунктом 40(1) настоящего документа для долгосрочного периода регулирования, к которому относится 2019 год, и следующих за ним долгосрочных периодов регулирования, но не ранее долгосрочного периода регулирования, к которому относится год, предшествующий на 10 лет году j, за который определяется экономия;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noProof/>
          <w:position w:val="-10"/>
          <w:sz w:val="20"/>
          <w:szCs w:val="20"/>
          <w:lang w:eastAsia="ru-RU"/>
        </w:rPr>
        <w:drawing>
          <wp:inline distT="0" distB="0" distL="0" distR="0">
            <wp:extent cx="295275" cy="2571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Pr>
          <w:rFonts w:ascii="Arial" w:hAnsi="Arial" w:cs="Arial"/>
          <w:sz w:val="20"/>
          <w:szCs w:val="20"/>
        </w:rPr>
        <w:t xml:space="preserve"> - уровень потерь электрической энергии при ее передаче по электрическим сетям, установленный регулирующим органом на долгосрочный период регулирования, являющийся долгосрочным параметром регулирования сетевой организации, определенный в соответствии с пунктами 38(1) или 40(1) настоящего документа в процентах величины суммарного отпуска в сеть сетевой организации для года j;</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W</w:t>
      </w:r>
      <w:r>
        <w:rPr>
          <w:rFonts w:ascii="Arial" w:hAnsi="Arial" w:cs="Arial"/>
          <w:sz w:val="20"/>
          <w:szCs w:val="20"/>
          <w:vertAlign w:val="subscript"/>
        </w:rPr>
        <w:t>ос</w:t>
      </w:r>
      <w:proofErr w:type="spellEnd"/>
      <w:r>
        <w:rPr>
          <w:rFonts w:ascii="Arial" w:hAnsi="Arial" w:cs="Arial"/>
          <w:sz w:val="20"/>
          <w:szCs w:val="20"/>
          <w:vertAlign w:val="subscript"/>
        </w:rPr>
        <w:t xml:space="preserve"> j</w:t>
      </w:r>
      <w:r>
        <w:rPr>
          <w:rFonts w:ascii="Arial" w:hAnsi="Arial" w:cs="Arial"/>
          <w:sz w:val="20"/>
          <w:szCs w:val="20"/>
        </w:rPr>
        <w:t xml:space="preserve"> - прогнозная величина суммарного отпуска электрической энергии в сеть сетевой организации в году j (тыс. </w:t>
      </w:r>
      <w:proofErr w:type="spellStart"/>
      <w:r>
        <w:rPr>
          <w:rFonts w:ascii="Arial" w:hAnsi="Arial" w:cs="Arial"/>
          <w:sz w:val="20"/>
          <w:szCs w:val="20"/>
        </w:rPr>
        <w:t>кВт·ч</w:t>
      </w:r>
      <w:proofErr w:type="spellEnd"/>
      <w:r>
        <w:rPr>
          <w:rFonts w:ascii="Arial" w:hAnsi="Arial" w:cs="Arial"/>
          <w:sz w:val="20"/>
          <w:szCs w:val="20"/>
        </w:rPr>
        <w:t>);</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ЦП</w:t>
      </w:r>
      <w:r>
        <w:rPr>
          <w:rFonts w:ascii="Arial" w:hAnsi="Arial" w:cs="Arial"/>
          <w:sz w:val="20"/>
          <w:szCs w:val="20"/>
          <w:vertAlign w:val="subscript"/>
        </w:rPr>
        <w:t>j</w:t>
      </w:r>
      <w:proofErr w:type="spellEnd"/>
      <w:r>
        <w:rPr>
          <w:rFonts w:ascii="Arial" w:hAnsi="Arial" w:cs="Arial"/>
          <w:sz w:val="20"/>
          <w:szCs w:val="20"/>
        </w:rPr>
        <w:t xml:space="preserve"> - прогнозная средневзвешенная цена покупки электрической энергии (мощности) в целях компенсации потерь электрической энергии при ее передаче по электрическим сетям, определяемая в соответствии с пунктом 81 настоящего документа (руб./</w:t>
      </w:r>
      <w:proofErr w:type="spellStart"/>
      <w:r>
        <w:rPr>
          <w:rFonts w:ascii="Arial" w:hAnsi="Arial" w:cs="Arial"/>
          <w:sz w:val="20"/>
          <w:szCs w:val="20"/>
        </w:rPr>
        <w:t>кВт·ч</w:t>
      </w:r>
      <w:proofErr w:type="spellEnd"/>
      <w:r>
        <w:rPr>
          <w:rFonts w:ascii="Arial" w:hAnsi="Arial" w:cs="Arial"/>
          <w:sz w:val="20"/>
          <w:szCs w:val="20"/>
        </w:rPr>
        <w:t>).</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Размер экономии расходов на оплату потерь электрической энергии, полученной в году j-2, подлежащий сохранению в необходимой валовой выручке сетевой организации (</w:t>
      </w:r>
      <w:r>
        <w:rPr>
          <w:rFonts w:ascii="Arial" w:hAnsi="Arial" w:cs="Arial"/>
          <w:noProof/>
          <w:position w:val="-8"/>
          <w:sz w:val="20"/>
          <w:szCs w:val="20"/>
          <w:lang w:eastAsia="ru-RU"/>
        </w:rPr>
        <w:drawing>
          <wp:inline distT="0" distB="0" distL="0" distR="0">
            <wp:extent cx="466725" cy="2381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r>
        <w:rPr>
          <w:rFonts w:ascii="Arial" w:hAnsi="Arial" w:cs="Arial"/>
          <w:sz w:val="20"/>
          <w:szCs w:val="20"/>
        </w:rPr>
        <w:t>), определяется по формуле:</w:t>
      </w:r>
    </w:p>
    <w:p w:rsidR="005E3456" w:rsidRDefault="005E3456" w:rsidP="005E3456">
      <w:pPr>
        <w:autoSpaceDE w:val="0"/>
        <w:autoSpaceDN w:val="0"/>
        <w:adjustRightInd w:val="0"/>
        <w:spacing w:after="0" w:line="240" w:lineRule="auto"/>
        <w:jc w:val="both"/>
        <w:rPr>
          <w:rFonts w:ascii="Arial" w:hAnsi="Arial" w:cs="Arial"/>
          <w:sz w:val="20"/>
          <w:szCs w:val="20"/>
        </w:rPr>
      </w:pPr>
    </w:p>
    <w:p w:rsidR="005E3456" w:rsidRDefault="005E3456" w:rsidP="005E3456">
      <w:pPr>
        <w:autoSpaceDE w:val="0"/>
        <w:autoSpaceDN w:val="0"/>
        <w:adjustRightInd w:val="0"/>
        <w:spacing w:after="0" w:line="240" w:lineRule="auto"/>
        <w:jc w:val="center"/>
        <w:rPr>
          <w:rFonts w:ascii="Arial" w:hAnsi="Arial" w:cs="Arial"/>
          <w:sz w:val="20"/>
          <w:szCs w:val="20"/>
        </w:rPr>
      </w:pPr>
      <w:r>
        <w:rPr>
          <w:rFonts w:ascii="Arial" w:hAnsi="Arial" w:cs="Arial"/>
          <w:noProof/>
          <w:position w:val="-10"/>
          <w:sz w:val="20"/>
          <w:szCs w:val="20"/>
          <w:lang w:eastAsia="ru-RU"/>
        </w:rPr>
        <w:drawing>
          <wp:inline distT="0" distB="0" distL="0" distR="0">
            <wp:extent cx="3048000" cy="2571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048000" cy="257175"/>
                    </a:xfrm>
                    <a:prstGeom prst="rect">
                      <a:avLst/>
                    </a:prstGeom>
                    <a:noFill/>
                    <a:ln>
                      <a:noFill/>
                    </a:ln>
                  </pic:spPr>
                </pic:pic>
              </a:graphicData>
            </a:graphic>
          </wp:inline>
        </w:drawing>
      </w:r>
    </w:p>
    <w:p w:rsidR="005E3456" w:rsidRDefault="005E3456" w:rsidP="005E3456">
      <w:pPr>
        <w:autoSpaceDE w:val="0"/>
        <w:autoSpaceDN w:val="0"/>
        <w:adjustRightInd w:val="0"/>
        <w:spacing w:after="0" w:line="240" w:lineRule="auto"/>
        <w:jc w:val="both"/>
        <w:rPr>
          <w:rFonts w:ascii="Arial" w:hAnsi="Arial" w:cs="Arial"/>
          <w:sz w:val="20"/>
          <w:szCs w:val="20"/>
        </w:rPr>
      </w:pPr>
    </w:p>
    <w:p w:rsidR="005E3456" w:rsidRDefault="005E3456" w:rsidP="005E345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где:</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noProof/>
          <w:position w:val="-10"/>
          <w:sz w:val="20"/>
          <w:szCs w:val="20"/>
          <w:lang w:eastAsia="ru-RU"/>
        </w:rPr>
        <w:drawing>
          <wp:inline distT="0" distB="0" distL="0" distR="0">
            <wp:extent cx="295275" cy="2571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Pr>
          <w:rFonts w:ascii="Arial" w:hAnsi="Arial" w:cs="Arial"/>
          <w:sz w:val="20"/>
          <w:szCs w:val="20"/>
        </w:rPr>
        <w:t xml:space="preserve"> - уровень потерь электрической энергии при ее передаче по электрическим сетям, установленный регулирующим органом на долгосрочный период регулирования, являющийся долгосрочным параметром регулирования сетевой организации, определенный в соответствии с пунктами 38(1) или 40(1) настоящего документа в процентах величины суммарного отпуска в сеть сетевой организации для года j-2;</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W</w:t>
      </w:r>
      <w:r>
        <w:rPr>
          <w:rFonts w:ascii="Arial" w:hAnsi="Arial" w:cs="Arial"/>
          <w:sz w:val="20"/>
          <w:szCs w:val="20"/>
          <w:vertAlign w:val="subscript"/>
        </w:rPr>
        <w:t>ос</w:t>
      </w:r>
      <w:proofErr w:type="spellEnd"/>
      <w:r>
        <w:rPr>
          <w:rFonts w:ascii="Arial" w:hAnsi="Arial" w:cs="Arial"/>
          <w:sz w:val="20"/>
          <w:szCs w:val="20"/>
          <w:vertAlign w:val="subscript"/>
        </w:rPr>
        <w:t xml:space="preserve"> j-2</w:t>
      </w:r>
      <w:r>
        <w:rPr>
          <w:rFonts w:ascii="Arial" w:hAnsi="Arial" w:cs="Arial"/>
          <w:sz w:val="20"/>
          <w:szCs w:val="20"/>
        </w:rPr>
        <w:t xml:space="preserve"> - фактическая величина суммарного отпуска электрической энергии в сеть сетевой организации в году j-2 (тыс. </w:t>
      </w:r>
      <w:proofErr w:type="spellStart"/>
      <w:r>
        <w:rPr>
          <w:rFonts w:ascii="Arial" w:hAnsi="Arial" w:cs="Arial"/>
          <w:sz w:val="20"/>
          <w:szCs w:val="20"/>
        </w:rPr>
        <w:t>кВт·ч</w:t>
      </w:r>
      <w:proofErr w:type="spellEnd"/>
      <w:r>
        <w:rPr>
          <w:rFonts w:ascii="Arial" w:hAnsi="Arial" w:cs="Arial"/>
          <w:sz w:val="20"/>
          <w:szCs w:val="20"/>
        </w:rPr>
        <w:t>);</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П</w:t>
      </w:r>
      <w:r>
        <w:rPr>
          <w:rFonts w:ascii="Arial" w:hAnsi="Arial" w:cs="Arial"/>
          <w:sz w:val="20"/>
          <w:szCs w:val="20"/>
          <w:vertAlign w:val="subscript"/>
        </w:rPr>
        <w:t>ф</w:t>
      </w:r>
      <w:proofErr w:type="spellEnd"/>
      <w:r>
        <w:rPr>
          <w:rFonts w:ascii="Arial" w:hAnsi="Arial" w:cs="Arial"/>
          <w:sz w:val="20"/>
          <w:szCs w:val="20"/>
          <w:vertAlign w:val="subscript"/>
        </w:rPr>
        <w:t xml:space="preserve"> j-2</w:t>
      </w:r>
      <w:r>
        <w:rPr>
          <w:rFonts w:ascii="Arial" w:hAnsi="Arial" w:cs="Arial"/>
          <w:sz w:val="20"/>
          <w:szCs w:val="20"/>
        </w:rPr>
        <w:t xml:space="preserve"> - величина фактических потерь электрической энергии в сетях сетевой организации в году j-2 (тыс. </w:t>
      </w:r>
      <w:proofErr w:type="spellStart"/>
      <w:r>
        <w:rPr>
          <w:rFonts w:ascii="Arial" w:hAnsi="Arial" w:cs="Arial"/>
          <w:sz w:val="20"/>
          <w:szCs w:val="20"/>
        </w:rPr>
        <w:t>кВт·ч</w:t>
      </w:r>
      <w:proofErr w:type="spellEnd"/>
      <w:r>
        <w:rPr>
          <w:rFonts w:ascii="Arial" w:hAnsi="Arial" w:cs="Arial"/>
          <w:sz w:val="20"/>
          <w:szCs w:val="20"/>
        </w:rPr>
        <w:t>);</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ЦП</w:t>
      </w:r>
      <w:r>
        <w:rPr>
          <w:rFonts w:ascii="Arial" w:hAnsi="Arial" w:cs="Arial"/>
          <w:sz w:val="20"/>
          <w:szCs w:val="20"/>
          <w:vertAlign w:val="subscript"/>
        </w:rPr>
        <w:t>j-2</w:t>
      </w:r>
      <w:r>
        <w:rPr>
          <w:rFonts w:ascii="Arial" w:hAnsi="Arial" w:cs="Arial"/>
          <w:sz w:val="20"/>
          <w:szCs w:val="20"/>
        </w:rPr>
        <w:t xml:space="preserve"> - фактически сложившаяся за год j-2 средневзвешенная цена покупки электрической энергии (мощности) в целях компенсации потерь электрической энергии при ее передаче по электрическим сетям (руб./</w:t>
      </w:r>
      <w:proofErr w:type="spellStart"/>
      <w:r>
        <w:rPr>
          <w:rFonts w:ascii="Arial" w:hAnsi="Arial" w:cs="Arial"/>
          <w:sz w:val="20"/>
          <w:szCs w:val="20"/>
        </w:rPr>
        <w:t>кВт·ч</w:t>
      </w:r>
      <w:proofErr w:type="spellEnd"/>
      <w:r>
        <w:rPr>
          <w:rFonts w:ascii="Arial" w:hAnsi="Arial" w:cs="Arial"/>
          <w:sz w:val="20"/>
          <w:szCs w:val="20"/>
        </w:rPr>
        <w:t>).";</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w:t>
      </w:r>
      <w:hyperlink r:id="rId57" w:history="1">
        <w:r>
          <w:rPr>
            <w:rFonts w:ascii="Arial" w:hAnsi="Arial" w:cs="Arial"/>
            <w:color w:val="0000FF"/>
            <w:sz w:val="20"/>
            <w:szCs w:val="20"/>
          </w:rPr>
          <w:t>пункте 38</w:t>
        </w:r>
      </w:hyperlink>
      <w:r>
        <w:rPr>
          <w:rFonts w:ascii="Arial" w:hAnsi="Arial" w:cs="Arial"/>
          <w:sz w:val="20"/>
          <w:szCs w:val="20"/>
        </w:rPr>
        <w:t>:</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hyperlink r:id="rId58" w:history="1">
        <w:r>
          <w:rPr>
            <w:rFonts w:ascii="Arial" w:hAnsi="Arial" w:cs="Arial"/>
            <w:color w:val="0000FF"/>
            <w:sz w:val="20"/>
            <w:szCs w:val="20"/>
          </w:rPr>
          <w:t>абзац третий</w:t>
        </w:r>
      </w:hyperlink>
      <w:r>
        <w:rPr>
          <w:rFonts w:ascii="Arial" w:hAnsi="Arial" w:cs="Arial"/>
          <w:sz w:val="20"/>
          <w:szCs w:val="20"/>
        </w:rPr>
        <w:t xml:space="preserve"> изложить в следующей редакции:</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"индекс эффективности подконтрольных расходов;";</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hyperlink r:id="rId59" w:history="1">
        <w:r>
          <w:rPr>
            <w:rFonts w:ascii="Arial" w:hAnsi="Arial" w:cs="Arial"/>
            <w:color w:val="0000FF"/>
            <w:sz w:val="20"/>
            <w:szCs w:val="20"/>
          </w:rPr>
          <w:t>дополнить</w:t>
        </w:r>
      </w:hyperlink>
      <w:r>
        <w:rPr>
          <w:rFonts w:ascii="Arial" w:hAnsi="Arial" w:cs="Arial"/>
          <w:sz w:val="20"/>
          <w:szCs w:val="20"/>
        </w:rPr>
        <w:t xml:space="preserve"> абзацем следующего содержания: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"Индекс эффективности подконтрольных расходов устанавливается регулирующими органами в размере 1 процента.";</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hyperlink r:id="rId60" w:history="1">
        <w:r>
          <w:rPr>
            <w:rFonts w:ascii="Arial" w:hAnsi="Arial" w:cs="Arial"/>
            <w:color w:val="0000FF"/>
            <w:sz w:val="20"/>
            <w:szCs w:val="20"/>
          </w:rPr>
          <w:t>абзац пятый пункта 65</w:t>
        </w:r>
      </w:hyperlink>
      <w:r>
        <w:rPr>
          <w:rFonts w:ascii="Arial" w:hAnsi="Arial" w:cs="Arial"/>
          <w:sz w:val="20"/>
          <w:szCs w:val="20"/>
        </w:rPr>
        <w:t xml:space="preserve"> после слов "в том числе" дополнить словами "на инвестиции, включая не учтенные в инвестиционной программе, и расходы,";</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w:t>
      </w:r>
      <w:hyperlink r:id="rId61" w:history="1">
        <w:r>
          <w:rPr>
            <w:rFonts w:ascii="Arial" w:hAnsi="Arial" w:cs="Arial"/>
            <w:color w:val="0000FF"/>
            <w:sz w:val="20"/>
            <w:szCs w:val="20"/>
          </w:rPr>
          <w:t>абзаце первом пункта 71</w:t>
        </w:r>
      </w:hyperlink>
      <w:r>
        <w:rPr>
          <w:rFonts w:ascii="Arial" w:hAnsi="Arial" w:cs="Arial"/>
          <w:sz w:val="20"/>
          <w:szCs w:val="20"/>
        </w:rPr>
        <w:t xml:space="preserve"> слова "населенных пунктах в домах, оборудованных стационарными электроплитами для </w:t>
      </w:r>
      <w:proofErr w:type="spellStart"/>
      <w:r>
        <w:rPr>
          <w:rFonts w:ascii="Arial" w:hAnsi="Arial" w:cs="Arial"/>
          <w:sz w:val="20"/>
          <w:szCs w:val="20"/>
        </w:rPr>
        <w:t>пищеприготовления</w:t>
      </w:r>
      <w:proofErr w:type="spellEnd"/>
      <w:r>
        <w:rPr>
          <w:rFonts w:ascii="Arial" w:hAnsi="Arial" w:cs="Arial"/>
          <w:sz w:val="20"/>
          <w:szCs w:val="20"/>
        </w:rPr>
        <w:t xml:space="preserve"> и (или) электроотопительными установками, что подтверждается техническим паспортом жилого помещения, а также для населения, проживающего в сельских населенных пунктах" заменить словами "и сельских населенных пунктах в домах, оборудованных стационарными электроплитами для </w:t>
      </w:r>
      <w:proofErr w:type="spellStart"/>
      <w:r>
        <w:rPr>
          <w:rFonts w:ascii="Arial" w:hAnsi="Arial" w:cs="Arial"/>
          <w:sz w:val="20"/>
          <w:szCs w:val="20"/>
        </w:rPr>
        <w:t>пищеприготовления</w:t>
      </w:r>
      <w:proofErr w:type="spellEnd"/>
      <w:r>
        <w:rPr>
          <w:rFonts w:ascii="Arial" w:hAnsi="Arial" w:cs="Arial"/>
          <w:sz w:val="20"/>
          <w:szCs w:val="20"/>
        </w:rPr>
        <w:t xml:space="preserve"> и (или) электроотопительными установками, что подтверждается техническим паспортом жилого помещения, а также населению, проживающему в сельских населенных пунктах в домах, не оборудованных стационарными электроплитами для </w:t>
      </w:r>
      <w:proofErr w:type="spellStart"/>
      <w:r>
        <w:rPr>
          <w:rFonts w:ascii="Arial" w:hAnsi="Arial" w:cs="Arial"/>
          <w:sz w:val="20"/>
          <w:szCs w:val="20"/>
        </w:rPr>
        <w:t>пищеприготовления</w:t>
      </w:r>
      <w:proofErr w:type="spellEnd"/>
      <w:r>
        <w:rPr>
          <w:rFonts w:ascii="Arial" w:hAnsi="Arial" w:cs="Arial"/>
          <w:sz w:val="20"/>
          <w:szCs w:val="20"/>
        </w:rPr>
        <w:t xml:space="preserve"> и (или) электроотопительными установками";</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hyperlink r:id="rId62" w:history="1">
        <w:r>
          <w:rPr>
            <w:rFonts w:ascii="Arial" w:hAnsi="Arial" w:cs="Arial"/>
            <w:color w:val="0000FF"/>
            <w:sz w:val="20"/>
            <w:szCs w:val="20"/>
          </w:rPr>
          <w:t>пункт 85</w:t>
        </w:r>
      </w:hyperlink>
      <w:r>
        <w:rPr>
          <w:rFonts w:ascii="Arial" w:hAnsi="Arial" w:cs="Arial"/>
          <w:sz w:val="20"/>
          <w:szCs w:val="20"/>
        </w:rPr>
        <w:t xml:space="preserve"> дополнить абзацем следующего содержания: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расчете цен (тарифов) на услуги коммерческого оператора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 в 2023 и 2024 годах, учитываются расходы коммерческого оператора на разработку, обеспечение функционирования электронной системы торговли, с использованием которой осуществляется оказание услуг по организации централизованной торговли электрической энергией на сутки вперед на общем электроэнергетическом рынке Евразийского экономического союза, а также на внедрение мер защиты в соответствии с законодательством Российской Федерации по обеспечению безопасности объектов критической информационной инфраструктуры в отношении указанной электронной системы.";</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w:t>
      </w:r>
      <w:hyperlink r:id="rId63" w:history="1">
        <w:r>
          <w:rPr>
            <w:rFonts w:ascii="Arial" w:hAnsi="Arial" w:cs="Arial"/>
            <w:color w:val="0000FF"/>
            <w:sz w:val="20"/>
            <w:szCs w:val="20"/>
          </w:rPr>
          <w:t>пункте 3(1)</w:t>
        </w:r>
      </w:hyperlink>
      <w:r>
        <w:rPr>
          <w:rFonts w:ascii="Arial" w:hAnsi="Arial" w:cs="Arial"/>
          <w:sz w:val="20"/>
          <w:szCs w:val="20"/>
        </w:rPr>
        <w:t xml:space="preserve"> приложения N 7 после слов "При расчете" дополнить словами "(корректировке)".</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 </w:t>
      </w:r>
      <w:hyperlink r:id="rId64" w:history="1">
        <w:r>
          <w:rPr>
            <w:rFonts w:ascii="Arial" w:hAnsi="Arial" w:cs="Arial"/>
            <w:color w:val="0000FF"/>
            <w:sz w:val="20"/>
            <w:szCs w:val="20"/>
          </w:rPr>
          <w:t>Правила</w:t>
        </w:r>
      </w:hyperlink>
      <w:r>
        <w:rPr>
          <w:rFonts w:ascii="Arial" w:hAnsi="Arial" w:cs="Arial"/>
          <w:sz w:val="20"/>
          <w:szCs w:val="20"/>
        </w:rPr>
        <w:t xml:space="preserve"> государственного регулирования (пересмотра, применения) цен (тарифов) в электроэнергетике, утвержденные указанным постановлением, дополнить пунктом 21(1) следующего содержания: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"21(1). При установлении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на 2023 год исполнительным органом субъекта Российской Федерации в области государственного регулирования тарифов к заявлению о согласовании превышения предельных уровней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на уровне выше максимальных или ниже минимальных уровней, установленных в соответствии с подпунктами 3 и 4 пункта 1 постановления Правительства Российской Федерации от 14 ноября 2022 г. N 2053 "Об особенностях индексации регулируемых цен (тарифов) с 1 декабря 2022 г. по 31 декабря 2023 г. и о внесении изменений в некоторые акты Правительства Российской Федерации", должны быть приложены следующие документы:</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письмо, подписанное высшим должностным лицом субъекта Российской Федерации, о необходимости установления исполнительным органом субъекта Российской Федерации в области государственного регулирования тарифов цен (тарифов) на уровне выше максимальных или ниже минимальных уровней, установленных федеральным органом исполнительной власти в области регулирования тарифов, с указанием величины цен (тарифов), предлагаемых к утверждению;</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проект решения (проекты решений) исполнительного органа субъекта Российской Федерации в области государственного регулирования тарифов об установлении цен (тарифов) по форме, утверждаемой Федеральной антимонопольной службой в соответствии с пунктом 27 настоящих Правил;</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расчет цен (тарифов) на услуги по передаче электрической энергии по субъекту Российской Федерации с приложением пояснительной записки.".</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hyperlink r:id="rId65" w:history="1">
        <w:r>
          <w:rPr>
            <w:rFonts w:ascii="Arial" w:hAnsi="Arial" w:cs="Arial"/>
            <w:color w:val="0000FF"/>
            <w:sz w:val="20"/>
            <w:szCs w:val="20"/>
          </w:rPr>
          <w:t>Пункт 7</w:t>
        </w:r>
      </w:hyperlink>
      <w:r>
        <w:rPr>
          <w:rFonts w:ascii="Arial" w:hAnsi="Arial" w:cs="Arial"/>
          <w:sz w:val="20"/>
          <w:szCs w:val="20"/>
        </w:rPr>
        <w:t xml:space="preserve"> Основ формирования индексов изменения размера платы граждан за коммунальные услуги в Российской Федерации, утвержденных постановлением Правительства Российской Федерации от 30 апреля 2014 г. N 400 "О формировании индексов изменения размера платы граждан за коммунальные услуги </w:t>
      </w:r>
      <w:r>
        <w:rPr>
          <w:rFonts w:ascii="Arial" w:hAnsi="Arial" w:cs="Arial"/>
          <w:sz w:val="20"/>
          <w:szCs w:val="20"/>
        </w:rPr>
        <w:lastRenderedPageBreak/>
        <w:t>в Российской Федерации" (Собрание законодательства Российской Федерации, 2014, N 19, ст. 2434), после слов "ее установления" дополнить словами "или исходя из первого и второго диапазона объемов потребления электрической энергии (мощности) в случае установления тарифов на электрическую энергию (мощность) для населения и приравненных к нему категорий потребителей с дифференциацией по объемам потребления электрической энергии (мощности)".</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hyperlink r:id="rId66" w:history="1">
        <w:r>
          <w:rPr>
            <w:rFonts w:ascii="Arial" w:hAnsi="Arial" w:cs="Arial"/>
            <w:color w:val="0000FF"/>
            <w:sz w:val="20"/>
            <w:szCs w:val="20"/>
          </w:rPr>
          <w:t>Пункт 19</w:t>
        </w:r>
      </w:hyperlink>
      <w:r>
        <w:rPr>
          <w:rFonts w:ascii="Arial" w:hAnsi="Arial" w:cs="Arial"/>
          <w:sz w:val="20"/>
          <w:szCs w:val="20"/>
        </w:rPr>
        <w:t xml:space="preserve"> Правил разработки, утверждения и корректировки инвестиционных программ в области обращения с твердыми коммунальными отходами, а также осуществления контроля за их реализацией, утвержденных постановлением Правительства Российской Федерации от 16 мая 2016 г. N 424 "Об утверждении порядка разработки, утверждения и корректировки инвестиционных и производственных программ в области обращения с твердыми коммунальными отходами, в том числе порядка определения плановых и фактических значений показателей эффективности объектов обработки, обезвреживания, захоронения твердых коммунальных отходов, а также осуществления контроля за реализацией инвестиционных и производственных программ" (Собрание законодательства Российской Федерации, 2016, N 21, ст. 3020; 2018, N 30, ст. 4731), дополнить абзацем следующего содержания: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2022 году уполномоченный орган утверждает инвестиционную программу не позднее 20 ноября.".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w:t>
      </w:r>
      <w:hyperlink r:id="rId67" w:history="1">
        <w:r>
          <w:rPr>
            <w:rFonts w:ascii="Arial" w:hAnsi="Arial" w:cs="Arial"/>
            <w:color w:val="0000FF"/>
            <w:sz w:val="20"/>
            <w:szCs w:val="20"/>
          </w:rPr>
          <w:t>постановлении</w:t>
        </w:r>
      </w:hyperlink>
      <w:r>
        <w:rPr>
          <w:rFonts w:ascii="Arial" w:hAnsi="Arial" w:cs="Arial"/>
          <w:sz w:val="20"/>
          <w:szCs w:val="20"/>
        </w:rPr>
        <w:t xml:space="preserve"> Правительства Российской Федерации от 29 апреля 2022 г. N 785 "Об особенностях корректировки инвестиционных программ организаций, осуществляющих регулируемые виды деятельности в сфере теплоснабжения, организаций, осуществляющих горячее водоснабжение, холодное водоснабжение и (или) водоотведение, в 2022 году" (Собрание законодательства Российской Федерации, 2022, N 18, ст. 3104):</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в </w:t>
      </w:r>
      <w:hyperlink r:id="rId68" w:history="1">
        <w:r>
          <w:rPr>
            <w:rFonts w:ascii="Arial" w:hAnsi="Arial" w:cs="Arial"/>
            <w:color w:val="0000FF"/>
            <w:sz w:val="20"/>
            <w:szCs w:val="20"/>
          </w:rPr>
          <w:t>пункте 1</w:t>
        </w:r>
      </w:hyperlink>
      <w:r>
        <w:rPr>
          <w:rFonts w:ascii="Arial" w:hAnsi="Arial" w:cs="Arial"/>
          <w:sz w:val="20"/>
          <w:szCs w:val="20"/>
        </w:rPr>
        <w:t xml:space="preserve"> слова "до 30 ноября" заменить словами "до 20 ноября";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 в </w:t>
      </w:r>
      <w:hyperlink r:id="rId69" w:history="1">
        <w:r>
          <w:rPr>
            <w:rFonts w:ascii="Arial" w:hAnsi="Arial" w:cs="Arial"/>
            <w:color w:val="0000FF"/>
            <w:sz w:val="20"/>
            <w:szCs w:val="20"/>
          </w:rPr>
          <w:t>пункте 2</w:t>
        </w:r>
      </w:hyperlink>
      <w:r>
        <w:rPr>
          <w:rFonts w:ascii="Arial" w:hAnsi="Arial" w:cs="Arial"/>
          <w:sz w:val="20"/>
          <w:szCs w:val="20"/>
        </w:rPr>
        <w:t xml:space="preserve"> слова "5 рабочих дней" заменить словами "3 дней", слова "1 рабочего дня" заменить словами "1 дня";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в </w:t>
      </w:r>
      <w:hyperlink r:id="rId70" w:history="1">
        <w:r>
          <w:rPr>
            <w:rFonts w:ascii="Arial" w:hAnsi="Arial" w:cs="Arial"/>
            <w:color w:val="0000FF"/>
            <w:sz w:val="20"/>
            <w:szCs w:val="20"/>
          </w:rPr>
          <w:t>пункте 3</w:t>
        </w:r>
      </w:hyperlink>
      <w:r>
        <w:rPr>
          <w:rFonts w:ascii="Arial" w:hAnsi="Arial" w:cs="Arial"/>
          <w:sz w:val="20"/>
          <w:szCs w:val="20"/>
        </w:rPr>
        <w:t xml:space="preserve"> слова "по 30 ноября" заменить словами "по 20 ноября";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г) в </w:t>
      </w:r>
      <w:hyperlink r:id="rId71" w:history="1">
        <w:r>
          <w:rPr>
            <w:rFonts w:ascii="Arial" w:hAnsi="Arial" w:cs="Arial"/>
            <w:color w:val="0000FF"/>
            <w:sz w:val="20"/>
            <w:szCs w:val="20"/>
          </w:rPr>
          <w:t>пункте 4</w:t>
        </w:r>
      </w:hyperlink>
      <w:r>
        <w:rPr>
          <w:rFonts w:ascii="Arial" w:hAnsi="Arial" w:cs="Arial"/>
          <w:sz w:val="20"/>
          <w:szCs w:val="20"/>
        </w:rPr>
        <w:t xml:space="preserve"> слова "по 30 ноября" заменить словами "по 20 ноября";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 в </w:t>
      </w:r>
      <w:hyperlink r:id="rId72" w:history="1">
        <w:r>
          <w:rPr>
            <w:rFonts w:ascii="Arial" w:hAnsi="Arial" w:cs="Arial"/>
            <w:color w:val="0000FF"/>
            <w:sz w:val="20"/>
            <w:szCs w:val="20"/>
          </w:rPr>
          <w:t>пункте 5</w:t>
        </w:r>
      </w:hyperlink>
      <w:r>
        <w:rPr>
          <w:rFonts w:ascii="Arial" w:hAnsi="Arial" w:cs="Arial"/>
          <w:sz w:val="20"/>
          <w:szCs w:val="20"/>
        </w:rPr>
        <w:t>:</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w:t>
      </w:r>
      <w:hyperlink r:id="rId73" w:history="1">
        <w:r>
          <w:rPr>
            <w:rFonts w:ascii="Arial" w:hAnsi="Arial" w:cs="Arial"/>
            <w:color w:val="0000FF"/>
            <w:sz w:val="20"/>
            <w:szCs w:val="20"/>
          </w:rPr>
          <w:t>абзаце первом</w:t>
        </w:r>
      </w:hyperlink>
      <w:r>
        <w:rPr>
          <w:rFonts w:ascii="Arial" w:hAnsi="Arial" w:cs="Arial"/>
          <w:sz w:val="20"/>
          <w:szCs w:val="20"/>
        </w:rPr>
        <w:t xml:space="preserve"> слова "5 рабочих дней" заменить словами "2 дней";</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w:t>
      </w:r>
      <w:hyperlink r:id="rId74" w:history="1">
        <w:r>
          <w:rPr>
            <w:rFonts w:ascii="Arial" w:hAnsi="Arial" w:cs="Arial"/>
            <w:color w:val="0000FF"/>
            <w:sz w:val="20"/>
            <w:szCs w:val="20"/>
          </w:rPr>
          <w:t>абзацах втором</w:t>
        </w:r>
      </w:hyperlink>
      <w:r>
        <w:rPr>
          <w:rFonts w:ascii="Arial" w:hAnsi="Arial" w:cs="Arial"/>
          <w:sz w:val="20"/>
          <w:szCs w:val="20"/>
        </w:rPr>
        <w:t xml:space="preserve"> и </w:t>
      </w:r>
      <w:hyperlink r:id="rId75" w:history="1">
        <w:r>
          <w:rPr>
            <w:rFonts w:ascii="Arial" w:hAnsi="Arial" w:cs="Arial"/>
            <w:color w:val="0000FF"/>
            <w:sz w:val="20"/>
            <w:szCs w:val="20"/>
          </w:rPr>
          <w:t>третьем</w:t>
        </w:r>
      </w:hyperlink>
      <w:r>
        <w:rPr>
          <w:rFonts w:ascii="Arial" w:hAnsi="Arial" w:cs="Arial"/>
          <w:sz w:val="20"/>
          <w:szCs w:val="20"/>
        </w:rPr>
        <w:t xml:space="preserve"> слова "3 рабочих дней" заменить словами "1 дня";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w:t>
      </w:r>
      <w:hyperlink r:id="rId76" w:history="1">
        <w:r>
          <w:rPr>
            <w:rFonts w:ascii="Arial" w:hAnsi="Arial" w:cs="Arial"/>
            <w:color w:val="0000FF"/>
            <w:sz w:val="20"/>
            <w:szCs w:val="20"/>
          </w:rPr>
          <w:t>абзаце четвертом</w:t>
        </w:r>
      </w:hyperlink>
      <w:r>
        <w:rPr>
          <w:rFonts w:ascii="Arial" w:hAnsi="Arial" w:cs="Arial"/>
          <w:sz w:val="20"/>
          <w:szCs w:val="20"/>
        </w:rPr>
        <w:t xml:space="preserve"> слова "1 рабочего дня" заменить словами "1 дня";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hyperlink r:id="rId77" w:history="1">
        <w:r>
          <w:rPr>
            <w:rFonts w:ascii="Arial" w:hAnsi="Arial" w:cs="Arial"/>
            <w:color w:val="0000FF"/>
            <w:sz w:val="20"/>
            <w:szCs w:val="20"/>
          </w:rPr>
          <w:t>абзац пятый</w:t>
        </w:r>
      </w:hyperlink>
      <w:r>
        <w:rPr>
          <w:rFonts w:ascii="Arial" w:hAnsi="Arial" w:cs="Arial"/>
          <w:sz w:val="20"/>
          <w:szCs w:val="20"/>
        </w:rPr>
        <w:t xml:space="preserve"> и </w:t>
      </w:r>
      <w:hyperlink r:id="rId78" w:history="1">
        <w:r>
          <w:rPr>
            <w:rFonts w:ascii="Arial" w:hAnsi="Arial" w:cs="Arial"/>
            <w:color w:val="0000FF"/>
            <w:sz w:val="20"/>
            <w:szCs w:val="20"/>
          </w:rPr>
          <w:t>шестой</w:t>
        </w:r>
      </w:hyperlink>
      <w:r>
        <w:rPr>
          <w:rFonts w:ascii="Arial" w:hAnsi="Arial" w:cs="Arial"/>
          <w:sz w:val="20"/>
          <w:szCs w:val="20"/>
        </w:rPr>
        <w:t xml:space="preserve"> признать утратившими силу;</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w:t>
      </w:r>
      <w:hyperlink r:id="rId79" w:history="1">
        <w:r>
          <w:rPr>
            <w:rFonts w:ascii="Arial" w:hAnsi="Arial" w:cs="Arial"/>
            <w:color w:val="0000FF"/>
            <w:sz w:val="20"/>
            <w:szCs w:val="20"/>
          </w:rPr>
          <w:t>абзаце седьмом</w:t>
        </w:r>
      </w:hyperlink>
      <w:r>
        <w:rPr>
          <w:rFonts w:ascii="Arial" w:hAnsi="Arial" w:cs="Arial"/>
          <w:sz w:val="20"/>
          <w:szCs w:val="20"/>
        </w:rPr>
        <w:t xml:space="preserve"> слова "10 рабочих дней" заменить словами "3 дней";</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е) в </w:t>
      </w:r>
      <w:hyperlink r:id="rId80" w:history="1">
        <w:r>
          <w:rPr>
            <w:rFonts w:ascii="Arial" w:hAnsi="Arial" w:cs="Arial"/>
            <w:color w:val="0000FF"/>
            <w:sz w:val="20"/>
            <w:szCs w:val="20"/>
          </w:rPr>
          <w:t>пункте 6</w:t>
        </w:r>
      </w:hyperlink>
      <w:r>
        <w:rPr>
          <w:rFonts w:ascii="Arial" w:hAnsi="Arial" w:cs="Arial"/>
          <w:sz w:val="20"/>
          <w:szCs w:val="20"/>
        </w:rPr>
        <w:t>:</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w:t>
      </w:r>
      <w:hyperlink r:id="rId81" w:history="1">
        <w:r>
          <w:rPr>
            <w:rFonts w:ascii="Arial" w:hAnsi="Arial" w:cs="Arial"/>
            <w:color w:val="0000FF"/>
            <w:sz w:val="20"/>
            <w:szCs w:val="20"/>
          </w:rPr>
          <w:t>абзаце первом</w:t>
        </w:r>
      </w:hyperlink>
      <w:r>
        <w:rPr>
          <w:rFonts w:ascii="Arial" w:hAnsi="Arial" w:cs="Arial"/>
          <w:sz w:val="20"/>
          <w:szCs w:val="20"/>
        </w:rPr>
        <w:t xml:space="preserve"> слова "5 рабочих дней" заменить словами "2 дней";</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w:t>
      </w:r>
      <w:hyperlink r:id="rId82" w:history="1">
        <w:r>
          <w:rPr>
            <w:rFonts w:ascii="Arial" w:hAnsi="Arial" w:cs="Arial"/>
            <w:color w:val="0000FF"/>
            <w:sz w:val="20"/>
            <w:szCs w:val="20"/>
          </w:rPr>
          <w:t>абзаце втором</w:t>
        </w:r>
      </w:hyperlink>
      <w:r>
        <w:rPr>
          <w:rFonts w:ascii="Arial" w:hAnsi="Arial" w:cs="Arial"/>
          <w:sz w:val="20"/>
          <w:szCs w:val="20"/>
        </w:rPr>
        <w:t xml:space="preserve"> слова "1 рабочего дня" заменить словами "1 дня";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w:t>
      </w:r>
      <w:hyperlink r:id="rId83" w:history="1">
        <w:r>
          <w:rPr>
            <w:rFonts w:ascii="Arial" w:hAnsi="Arial" w:cs="Arial"/>
            <w:color w:val="0000FF"/>
            <w:sz w:val="20"/>
            <w:szCs w:val="20"/>
          </w:rPr>
          <w:t>абзацах третьем</w:t>
        </w:r>
      </w:hyperlink>
      <w:r>
        <w:rPr>
          <w:rFonts w:ascii="Arial" w:hAnsi="Arial" w:cs="Arial"/>
          <w:sz w:val="20"/>
          <w:szCs w:val="20"/>
        </w:rPr>
        <w:t xml:space="preserve"> и </w:t>
      </w:r>
      <w:hyperlink r:id="rId84" w:history="1">
        <w:r>
          <w:rPr>
            <w:rFonts w:ascii="Arial" w:hAnsi="Arial" w:cs="Arial"/>
            <w:color w:val="0000FF"/>
            <w:sz w:val="20"/>
            <w:szCs w:val="20"/>
          </w:rPr>
          <w:t>четвертом</w:t>
        </w:r>
      </w:hyperlink>
      <w:r>
        <w:rPr>
          <w:rFonts w:ascii="Arial" w:hAnsi="Arial" w:cs="Arial"/>
          <w:sz w:val="20"/>
          <w:szCs w:val="20"/>
        </w:rPr>
        <w:t xml:space="preserve"> слова "5 рабочих дней" заменить словами "2 дней";</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ж) в </w:t>
      </w:r>
      <w:hyperlink r:id="rId85" w:history="1">
        <w:r>
          <w:rPr>
            <w:rFonts w:ascii="Arial" w:hAnsi="Arial" w:cs="Arial"/>
            <w:color w:val="0000FF"/>
            <w:sz w:val="20"/>
            <w:szCs w:val="20"/>
          </w:rPr>
          <w:t>пункте 7</w:t>
        </w:r>
      </w:hyperlink>
      <w:r>
        <w:rPr>
          <w:rFonts w:ascii="Arial" w:hAnsi="Arial" w:cs="Arial"/>
          <w:sz w:val="20"/>
          <w:szCs w:val="20"/>
        </w:rPr>
        <w:t>:</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w:t>
      </w:r>
      <w:hyperlink r:id="rId86" w:history="1">
        <w:r>
          <w:rPr>
            <w:rFonts w:ascii="Arial" w:hAnsi="Arial" w:cs="Arial"/>
            <w:color w:val="0000FF"/>
            <w:sz w:val="20"/>
            <w:szCs w:val="20"/>
          </w:rPr>
          <w:t>абзаце втором</w:t>
        </w:r>
      </w:hyperlink>
      <w:r>
        <w:rPr>
          <w:rFonts w:ascii="Arial" w:hAnsi="Arial" w:cs="Arial"/>
          <w:sz w:val="20"/>
          <w:szCs w:val="20"/>
        </w:rPr>
        <w:t xml:space="preserve"> слова "5 рабочих дней" заменить словами "1 дня";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w:t>
      </w:r>
      <w:hyperlink r:id="rId87" w:history="1">
        <w:r>
          <w:rPr>
            <w:rFonts w:ascii="Arial" w:hAnsi="Arial" w:cs="Arial"/>
            <w:color w:val="0000FF"/>
            <w:sz w:val="20"/>
            <w:szCs w:val="20"/>
          </w:rPr>
          <w:t>абзаце третьем</w:t>
        </w:r>
      </w:hyperlink>
      <w:r>
        <w:rPr>
          <w:rFonts w:ascii="Arial" w:hAnsi="Arial" w:cs="Arial"/>
          <w:sz w:val="20"/>
          <w:szCs w:val="20"/>
        </w:rPr>
        <w:t xml:space="preserve"> слова "течение 3 дней со дня" заменить словами "день";</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w:t>
      </w:r>
      <w:hyperlink r:id="rId88" w:history="1">
        <w:r>
          <w:rPr>
            <w:rFonts w:ascii="Arial" w:hAnsi="Arial" w:cs="Arial"/>
            <w:color w:val="0000FF"/>
            <w:sz w:val="20"/>
            <w:szCs w:val="20"/>
          </w:rPr>
          <w:t>абзаце четвертом</w:t>
        </w:r>
      </w:hyperlink>
      <w:r>
        <w:rPr>
          <w:rFonts w:ascii="Arial" w:hAnsi="Arial" w:cs="Arial"/>
          <w:sz w:val="20"/>
          <w:szCs w:val="20"/>
        </w:rPr>
        <w:t xml:space="preserve"> слова "5 дней" заменить словами "1 дня";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hyperlink r:id="rId89" w:history="1">
        <w:r>
          <w:rPr>
            <w:rFonts w:ascii="Arial" w:hAnsi="Arial" w:cs="Arial"/>
            <w:color w:val="0000FF"/>
            <w:sz w:val="20"/>
            <w:szCs w:val="20"/>
          </w:rPr>
          <w:t>абзацы пятый</w:t>
        </w:r>
      </w:hyperlink>
      <w:r>
        <w:rPr>
          <w:rFonts w:ascii="Arial" w:hAnsi="Arial" w:cs="Arial"/>
          <w:sz w:val="20"/>
          <w:szCs w:val="20"/>
        </w:rPr>
        <w:t xml:space="preserve"> и </w:t>
      </w:r>
      <w:hyperlink r:id="rId90" w:history="1">
        <w:r>
          <w:rPr>
            <w:rFonts w:ascii="Arial" w:hAnsi="Arial" w:cs="Arial"/>
            <w:color w:val="0000FF"/>
            <w:sz w:val="20"/>
            <w:szCs w:val="20"/>
          </w:rPr>
          <w:t>шестой</w:t>
        </w:r>
      </w:hyperlink>
      <w:r>
        <w:rPr>
          <w:rFonts w:ascii="Arial" w:hAnsi="Arial" w:cs="Arial"/>
          <w:sz w:val="20"/>
          <w:szCs w:val="20"/>
        </w:rPr>
        <w:t xml:space="preserve"> признать утратившими силу;</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в </w:t>
      </w:r>
      <w:hyperlink r:id="rId91" w:history="1">
        <w:r>
          <w:rPr>
            <w:rFonts w:ascii="Arial" w:hAnsi="Arial" w:cs="Arial"/>
            <w:color w:val="0000FF"/>
            <w:sz w:val="20"/>
            <w:szCs w:val="20"/>
          </w:rPr>
          <w:t>абзаце седьмом</w:t>
        </w:r>
      </w:hyperlink>
      <w:r>
        <w:rPr>
          <w:rFonts w:ascii="Arial" w:hAnsi="Arial" w:cs="Arial"/>
          <w:sz w:val="20"/>
          <w:szCs w:val="20"/>
        </w:rPr>
        <w:t xml:space="preserve"> слова "7 дней" заменить словами "3 дней";</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з) в </w:t>
      </w:r>
      <w:hyperlink r:id="rId92" w:history="1">
        <w:r>
          <w:rPr>
            <w:rFonts w:ascii="Arial" w:hAnsi="Arial" w:cs="Arial"/>
            <w:color w:val="0000FF"/>
            <w:sz w:val="20"/>
            <w:szCs w:val="20"/>
          </w:rPr>
          <w:t>пункте 8</w:t>
        </w:r>
      </w:hyperlink>
      <w:r>
        <w:rPr>
          <w:rFonts w:ascii="Arial" w:hAnsi="Arial" w:cs="Arial"/>
          <w:sz w:val="20"/>
          <w:szCs w:val="20"/>
        </w:rPr>
        <w:t xml:space="preserve"> слова "До 20 декабря" заменить словами "До 1 декабря";</w:t>
      </w:r>
    </w:p>
    <w:p w:rsidR="005E3456" w:rsidRDefault="005E3456" w:rsidP="005E34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и) </w:t>
      </w:r>
      <w:hyperlink r:id="rId93" w:history="1">
        <w:r>
          <w:rPr>
            <w:rFonts w:ascii="Arial" w:hAnsi="Arial" w:cs="Arial"/>
            <w:color w:val="0000FF"/>
            <w:sz w:val="20"/>
            <w:szCs w:val="20"/>
          </w:rPr>
          <w:t>пункты 9</w:t>
        </w:r>
      </w:hyperlink>
      <w:r>
        <w:rPr>
          <w:rFonts w:ascii="Arial" w:hAnsi="Arial" w:cs="Arial"/>
          <w:sz w:val="20"/>
          <w:szCs w:val="20"/>
        </w:rPr>
        <w:t xml:space="preserve"> и </w:t>
      </w:r>
      <w:hyperlink r:id="rId94" w:history="1">
        <w:r>
          <w:rPr>
            <w:rFonts w:ascii="Arial" w:hAnsi="Arial" w:cs="Arial"/>
            <w:color w:val="0000FF"/>
            <w:sz w:val="20"/>
            <w:szCs w:val="20"/>
          </w:rPr>
          <w:t>10</w:t>
        </w:r>
      </w:hyperlink>
      <w:r>
        <w:rPr>
          <w:rFonts w:ascii="Arial" w:hAnsi="Arial" w:cs="Arial"/>
          <w:sz w:val="20"/>
          <w:szCs w:val="20"/>
        </w:rPr>
        <w:t xml:space="preserve"> признать утратившими силу.</w:t>
      </w:r>
    </w:p>
    <w:p w:rsidR="00CA2C16" w:rsidRDefault="00CA2C16"/>
    <w:p w:rsidR="005E3456" w:rsidRDefault="005E3456"/>
    <w:sectPr w:rsidR="005E3456" w:rsidSect="00AB35A5">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790"/>
    <w:rsid w:val="005E3456"/>
    <w:rsid w:val="006F5790"/>
    <w:rsid w:val="00CA2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4D62F"/>
  <w15:chartTrackingRefBased/>
  <w15:docId w15:val="{E0061AE7-A496-47C9-BB5B-3FC6AD4A3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DEDB55AAABAFA6B6217266F4F6F98DD1F927D4E88E4BF0221F3E0BC1703E3AEAC4564EF3AA2D9E6D171AD11BB0FFAA7F0E3FA536FlB22I" TargetMode="External"/><Relationship Id="rId21" Type="http://schemas.openxmlformats.org/officeDocument/2006/relationships/hyperlink" Target="consultantplus://offline/ref=DDEDB55AAABAFA6B6217266F4F6F98DD1F9277418AE3BF0221F3E0BC1703E3AEAC4564EE3BA2D9E6D171AD11BB0FFAA7F0E3FA536FlB22I" TargetMode="External"/><Relationship Id="rId42" Type="http://schemas.openxmlformats.org/officeDocument/2006/relationships/hyperlink" Target="consultantplus://offline/ref=DDEDB55AAABAFA6B6217266F4F6F98DD1F927D4E88E4BF0221F3E0BC1703E3AEAC4564EE32A3D9E6D171AD11BB0FFAA7F0E3FA536FlB22I" TargetMode="External"/><Relationship Id="rId47" Type="http://schemas.openxmlformats.org/officeDocument/2006/relationships/hyperlink" Target="consultantplus://offline/ref=DDEDB55AAABAFA6B6217266F4F6F98DD1F927D4E88E4BF0221F3E0BC1703E3AEAC4564ED3BAED0B9D464BC49B405ECB9F3FEE6516DB3lB2BI" TargetMode="External"/><Relationship Id="rId63" Type="http://schemas.openxmlformats.org/officeDocument/2006/relationships/hyperlink" Target="consultantplus://offline/ref=DDEDB55AAABAFA6B6217266F4F6F98DD1F927D4E88E4BF0221F3E0BC1703E3AEAC4564ED3BA8D7B9D464BC49B405ECB9F3FEE6516DB3lB2BI" TargetMode="External"/><Relationship Id="rId68" Type="http://schemas.openxmlformats.org/officeDocument/2006/relationships/hyperlink" Target="consultantplus://offline/ref=DDEDB55AAABAFA6B6217266F4F6F98DD1F91794A89E5BF0221F3E0BC1703E3AEAC4564ED3AABD2B2853EAC4DFD52E9A5FBE3F85073B3B862l329I" TargetMode="External"/><Relationship Id="rId84" Type="http://schemas.openxmlformats.org/officeDocument/2006/relationships/hyperlink" Target="consultantplus://offline/ref=DDEDB55AAABAFA6B6217266F4F6F98DD1F91794A89E5BF0221F3E0BC1703E3AEAC4564ED3AABD2B0803EAC4DFD52E9A5FBE3F85073B3B862l329I" TargetMode="External"/><Relationship Id="rId89" Type="http://schemas.openxmlformats.org/officeDocument/2006/relationships/hyperlink" Target="consultantplus://offline/ref=DDEDB55AAABAFA6B6217266F4F6F98DD1F91794A89E5BF0221F3E0BC1703E3AEAC4564ED3AABD2B0863EAC4DFD52E9A5FBE3F85073B3B862l329I" TargetMode="External"/><Relationship Id="rId16" Type="http://schemas.openxmlformats.org/officeDocument/2006/relationships/hyperlink" Target="consultantplus://offline/ref=DDEDB55AAABAFA6B6217266F4F6F98DD1A987A408AE0BF0221F3E0BC1703E3AEAC4564ED3AABD2B1843EAC4DFD52E9A5FBE3F85073B3B862l329I" TargetMode="External"/><Relationship Id="rId11" Type="http://schemas.openxmlformats.org/officeDocument/2006/relationships/hyperlink" Target="consultantplus://offline/ref=DDEDB55AAABAFA6B6217266F4F6F98DD1F937E4A80E3BF0221F3E0BC1703E3AEAC4564EA3EA086E3C460F51EB119E4A4EDFFF851l62EI" TargetMode="External"/><Relationship Id="rId32" Type="http://schemas.openxmlformats.org/officeDocument/2006/relationships/hyperlink" Target="consultantplus://offline/ref=DDEDB55AAABAFA6B6217266F4F6F98DD1F927D4E88E4BF0221F3E0BC1703E3AEAC4564E532A8D9E6D171AD11BB0FFAA7F0E3FA536FlB22I" TargetMode="External"/><Relationship Id="rId37" Type="http://schemas.openxmlformats.org/officeDocument/2006/relationships/hyperlink" Target="consultantplus://offline/ref=DDEDB55AAABAFA6B6217266F4F6F98DD1F927D4E88E4BF0221F3E0BC1703E3AEAC4564E539AFD9E6D171AD11BB0FFAA7F0E3FA536FlB22I" TargetMode="External"/><Relationship Id="rId53" Type="http://schemas.openxmlformats.org/officeDocument/2006/relationships/image" Target="media/image6.wmf"/><Relationship Id="rId58" Type="http://schemas.openxmlformats.org/officeDocument/2006/relationships/hyperlink" Target="consultantplus://offline/ref=DDEDB55AAABAFA6B6217266F4F6F98DD1F927D4E88E4BF0221F3E0BC1703E3AEAC4564EF3AACD9E6D171AD11BB0FFAA7F0E3FA536FlB22I" TargetMode="External"/><Relationship Id="rId74" Type="http://schemas.openxmlformats.org/officeDocument/2006/relationships/hyperlink" Target="consultantplus://offline/ref=DDEDB55AAABAFA6B6217266F4F6F98DD1F91794A89E5BF0221F3E0BC1703E3AEAC4564ED3AABD2B3813EAC4DFD52E9A5FBE3F85073B3B862l329I" TargetMode="External"/><Relationship Id="rId79" Type="http://schemas.openxmlformats.org/officeDocument/2006/relationships/hyperlink" Target="consultantplus://offline/ref=DDEDB55AAABAFA6B6217266F4F6F98DD1F91794A89E5BF0221F3E0BC1703E3AEAC4564ED3AABD2B3863EAC4DFD52E9A5FBE3F85073B3B862l329I" TargetMode="External"/><Relationship Id="rId5" Type="http://schemas.openxmlformats.org/officeDocument/2006/relationships/hyperlink" Target="https://login.consultant.ru/link/?req=doc&amp;base=LAW&amp;n=408057&amp;date=24.08.2022" TargetMode="External"/><Relationship Id="rId90" Type="http://schemas.openxmlformats.org/officeDocument/2006/relationships/hyperlink" Target="consultantplus://offline/ref=DDEDB55AAABAFA6B6217266F4F6F98DD1F91794A89E5BF0221F3E0BC1703E3AEAC4564ED3AABD2B0873EAC4DFD52E9A5FBE3F85073B3B862l329I" TargetMode="External"/><Relationship Id="rId95" Type="http://schemas.openxmlformats.org/officeDocument/2006/relationships/fontTable" Target="fontTable.xml"/><Relationship Id="rId22" Type="http://schemas.openxmlformats.org/officeDocument/2006/relationships/hyperlink" Target="consultantplus://offline/ref=DDEDB55AAABAFA6B6217266F4F6F98DD1F9277418AE3BF0221F3E0BC1703E3AEAC4564ED3AABD7B2863EAC4DFD52E9A5FBE3F85073B3B862l329I" TargetMode="External"/><Relationship Id="rId27" Type="http://schemas.openxmlformats.org/officeDocument/2006/relationships/hyperlink" Target="consultantplus://offline/ref=DDEDB55AAABAFA6B6217266F4F6F98DD1F927D4E88E4BF0221F3E0BC1703E3AEAC4564E53FACD9E6D171AD11BB0FFAA7F0E3FA536FlB22I" TargetMode="External"/><Relationship Id="rId43" Type="http://schemas.openxmlformats.org/officeDocument/2006/relationships/hyperlink" Target="consultantplus://offline/ref=DDEDB55AAABAFA6B6217266F4F6F98DD1F927D4E88E4BF0221F3E0BC1703E3AEAC4564ED3BAFD6B9D464BC49B405ECB9F3FEE6516DB3lB2BI" TargetMode="External"/><Relationship Id="rId48" Type="http://schemas.openxmlformats.org/officeDocument/2006/relationships/image" Target="media/image1.wmf"/><Relationship Id="rId64" Type="http://schemas.openxmlformats.org/officeDocument/2006/relationships/hyperlink" Target="consultantplus://offline/ref=DDEDB55AAABAFA6B6217266F4F6F98DD1F927D4E88E4BF0221F3E0BC1703E3AEAC4564ED3AABD7BA893EAC4DFD52E9A5FBE3F85073B3B862l329I" TargetMode="External"/><Relationship Id="rId69" Type="http://schemas.openxmlformats.org/officeDocument/2006/relationships/hyperlink" Target="consultantplus://offline/ref=DDEDB55AAABAFA6B6217266F4F6F98DD1F91794A89E5BF0221F3E0BC1703E3AEAC4564ED3AABD2B2863EAC4DFD52E9A5FBE3F85073B3B862l329I" TargetMode="External"/><Relationship Id="rId8" Type="http://schemas.openxmlformats.org/officeDocument/2006/relationships/hyperlink" Target="consultantplus://offline/ref=DDEDB55AAABAFA6B6217266F4F6F98DD1F937E4A80E3BF0221F3E0BC1703E3AEAC4564EA3CA086E3C460F51EB119E4A4EDFFF851l62EI" TargetMode="External"/><Relationship Id="rId51" Type="http://schemas.openxmlformats.org/officeDocument/2006/relationships/image" Target="media/image4.wmf"/><Relationship Id="rId72" Type="http://schemas.openxmlformats.org/officeDocument/2006/relationships/hyperlink" Target="consultantplus://offline/ref=DDEDB55AAABAFA6B6217266F4F6F98DD1F91794A89E5BF0221F3E0BC1703E3AEAC4564ED3AABD2B3803EAC4DFD52E9A5FBE3F85073B3B862l329I" TargetMode="External"/><Relationship Id="rId80" Type="http://schemas.openxmlformats.org/officeDocument/2006/relationships/hyperlink" Target="consultantplus://offline/ref=DDEDB55AAABAFA6B6217266F4F6F98DD1F91794A89E5BF0221F3E0BC1703E3AEAC4564ED3AABD2B3873EAC4DFD52E9A5FBE3F85073B3B862l329I" TargetMode="External"/><Relationship Id="rId85" Type="http://schemas.openxmlformats.org/officeDocument/2006/relationships/hyperlink" Target="consultantplus://offline/ref=DDEDB55AAABAFA6B6217266F4F6F98DD1F91794A89E5BF0221F3E0BC1703E3AEAC4564ED3AABD2B0823EAC4DFD52E9A5FBE3F85073B3B862l329I" TargetMode="External"/><Relationship Id="rId93" Type="http://schemas.openxmlformats.org/officeDocument/2006/relationships/hyperlink" Target="consultantplus://offline/ref=DDEDB55AAABAFA6B6217266F4F6F98DD1F91794A89E5BF0221F3E0BC1703E3AEAC4564ED3AABD2B1803EAC4DFD52E9A5FBE3F85073B3B862l329I" TargetMode="External"/><Relationship Id="rId3" Type="http://schemas.openxmlformats.org/officeDocument/2006/relationships/webSettings" Target="webSettings.xml"/><Relationship Id="rId12" Type="http://schemas.openxmlformats.org/officeDocument/2006/relationships/hyperlink" Target="consultantplus://offline/ref=DDEDB55AAABAFA6B6217266F4F6F98DD18917E4B8EE5BF0221F3E0BC1703E3AEBE453CE138A3CCB2832BFA1CBBl024I" TargetMode="External"/><Relationship Id="rId17" Type="http://schemas.openxmlformats.org/officeDocument/2006/relationships/hyperlink" Target="consultantplus://offline/ref=DDEDB55AAABAFA6B6217266F4F6F98DD1A987A408AE0BF0221F3E0BC1703E3AEAC4564ED3AABD2B1843EAC4DFD52E9A5FBE3F85073B3B862l329I" TargetMode="External"/><Relationship Id="rId25" Type="http://schemas.openxmlformats.org/officeDocument/2006/relationships/hyperlink" Target="consultantplus://offline/ref=DDEDB55AAABAFA6B6217266F4F6F98DD1F927D4E88E4BF0221F3E0BC1703E3AEAC4564EE33ACD9E6D171AD11BB0FFAA7F0E3FA536FlB22I" TargetMode="External"/><Relationship Id="rId33" Type="http://schemas.openxmlformats.org/officeDocument/2006/relationships/hyperlink" Target="consultantplus://offline/ref=DDEDB55AAABAFA6B6217266F4F6F98DD1F9377498CEDBF0221F3E0BC1703E3AEAC4564ED38A9D6B9D464BC49B405ECB9F3FEE6516DB3lB2BI" TargetMode="External"/><Relationship Id="rId38" Type="http://schemas.openxmlformats.org/officeDocument/2006/relationships/hyperlink" Target="consultantplus://offline/ref=DDEDB55AAABAFA6B6217266F4F6F98DD1F93764B80E7BF0221F3E0BC1703E3AEAC4564EA3FAAD9E6D171AD11BB0FFAA7F0E3FA536FlB22I" TargetMode="External"/><Relationship Id="rId46" Type="http://schemas.openxmlformats.org/officeDocument/2006/relationships/hyperlink" Target="consultantplus://offline/ref=DDEDB55AAABAFA6B6217266F4F6F98DD1F927D4E88E4BF0221F3E0BC1703E3AEAC4564ED3BAFDAB9D464BC49B405ECB9F3FEE6516DB3lB2BI" TargetMode="External"/><Relationship Id="rId59" Type="http://schemas.openxmlformats.org/officeDocument/2006/relationships/hyperlink" Target="consultantplus://offline/ref=DDEDB55AAABAFA6B6217266F4F6F98DD1F927D4E88E4BF0221F3E0BC1703E3AEAC4564EF3AADD9E6D171AD11BB0FFAA7F0E3FA536FlB22I" TargetMode="External"/><Relationship Id="rId67" Type="http://schemas.openxmlformats.org/officeDocument/2006/relationships/hyperlink" Target="consultantplus://offline/ref=DDEDB55AAABAFA6B6217266F4F6F98DD1F91794A89E5BF0221F3E0BC1703E3AEBE453CE138A3CCB2832BFA1CBBl024I" TargetMode="External"/><Relationship Id="rId20" Type="http://schemas.openxmlformats.org/officeDocument/2006/relationships/hyperlink" Target="consultantplus://offline/ref=DDEDB55AAABAFA6B6217266F4F6F98DD1F937F418CECBF0221F3E0BC1703E3AEAC4564ED3AA9D2BB873EAC4DFD52E9A5FBE3F85073B3B862l329I" TargetMode="External"/><Relationship Id="rId41" Type="http://schemas.openxmlformats.org/officeDocument/2006/relationships/hyperlink" Target="consultantplus://offline/ref=DDEDB55AAABAFA6B6217266F4F6F98DD1F927D4E88E4BF0221F3E0BC1703E3AEAC4564ED3AABD2B4833EAC4DFD52E9A5FBE3F85073B3B862l329I" TargetMode="External"/><Relationship Id="rId54" Type="http://schemas.openxmlformats.org/officeDocument/2006/relationships/image" Target="media/image7.wmf"/><Relationship Id="rId62" Type="http://schemas.openxmlformats.org/officeDocument/2006/relationships/hyperlink" Target="consultantplus://offline/ref=DDEDB55AAABAFA6B6217266F4F6F98DD1F927D4E88E4BF0221F3E0BC1703E3AEAC4564EF32A2D9E6D171AD11BB0FFAA7F0E3FA536FlB22I" TargetMode="External"/><Relationship Id="rId70" Type="http://schemas.openxmlformats.org/officeDocument/2006/relationships/hyperlink" Target="consultantplus://offline/ref=DDEDB55AAABAFA6B6217266F4F6F98DD1F91794A89E5BF0221F3E0BC1703E3AEAC4564ED3AABD2B2873EAC4DFD52E9A5FBE3F85073B3B862l329I" TargetMode="External"/><Relationship Id="rId75" Type="http://schemas.openxmlformats.org/officeDocument/2006/relationships/hyperlink" Target="consultantplus://offline/ref=DDEDB55AAABAFA6B6217266F4F6F98DD1F91794A89E5BF0221F3E0BC1703E3AEAC4564ED3AABD2B3823EAC4DFD52E9A5FBE3F85073B3B862l329I" TargetMode="External"/><Relationship Id="rId83" Type="http://schemas.openxmlformats.org/officeDocument/2006/relationships/hyperlink" Target="consultantplus://offline/ref=DDEDB55AAABAFA6B6217266F4F6F98DD1F91794A89E5BF0221F3E0BC1703E3AEAC4564ED3AABD2B3893EAC4DFD52E9A5FBE3F85073B3B862l329I" TargetMode="External"/><Relationship Id="rId88" Type="http://schemas.openxmlformats.org/officeDocument/2006/relationships/hyperlink" Target="consultantplus://offline/ref=DDEDB55AAABAFA6B6217266F4F6F98DD1F91794A89E5BF0221F3E0BC1703E3AEAC4564ED3AABD2B0853EAC4DFD52E9A5FBE3F85073B3B862l329I" TargetMode="External"/><Relationship Id="rId91" Type="http://schemas.openxmlformats.org/officeDocument/2006/relationships/hyperlink" Target="consultantplus://offline/ref=DDEDB55AAABAFA6B6217266F4F6F98DD1F91794A89E5BF0221F3E0BC1703E3AEAC4564ED3AABD2B0883EAC4DFD52E9A5FBE3F85073B3B862l329I" TargetMode="Externa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DEDB55AAABAFA6B6217266F4F6F98DD1F937E4A80E3BF0221F3E0BC1703E3AEAC4564EA3DA086E3C460F51EB119E4A4EDFFF851l62EI" TargetMode="External"/><Relationship Id="rId15" Type="http://schemas.openxmlformats.org/officeDocument/2006/relationships/hyperlink" Target="consultantplus://offline/ref=DDEDB55AAABAFA6B6217266F4F6F98DD1F917E4889E2BF0221F3E0BC1703E3AEAC4564ED3AABD0B1893EAC4DFD52E9A5FBE3F85073B3B862l329I" TargetMode="External"/><Relationship Id="rId23" Type="http://schemas.openxmlformats.org/officeDocument/2006/relationships/hyperlink" Target="consultantplus://offline/ref=DDEDB55AAABAFA6B6217266F4F6F98DD1F93764B80E7BF0221F3E0BC1703E3AEAC4564ED3AAAD5B7813EAC4DFD52E9A5FBE3F85073B3B862l329I" TargetMode="External"/><Relationship Id="rId28" Type="http://schemas.openxmlformats.org/officeDocument/2006/relationships/hyperlink" Target="consultantplus://offline/ref=DDEDB55AAABAFA6B6217266F4F6F98DD1F927D4E88E4BF0221F3E0BC1703E3AEAC4564E53FA2D9E6D171AD11BB0FFAA7F0E3FA536FlB22I" TargetMode="External"/><Relationship Id="rId36" Type="http://schemas.openxmlformats.org/officeDocument/2006/relationships/hyperlink" Target="consultantplus://offline/ref=DDEDB55AAABAFA6B6217266F4F6F98DD1F93764B80E7BF0221F3E0BC1703E3AEAC4564ED3AABD3BB893EAC4DFD52E9A5FBE3F85073B3B862l329I" TargetMode="External"/><Relationship Id="rId49" Type="http://schemas.openxmlformats.org/officeDocument/2006/relationships/image" Target="media/image2.wmf"/><Relationship Id="rId57" Type="http://schemas.openxmlformats.org/officeDocument/2006/relationships/hyperlink" Target="consultantplus://offline/ref=DDEDB55AAABAFA6B6217266F4F6F98DD1F927D4E88E4BF0221F3E0BC1703E3AEAC4564EF3AADD9E6D171AD11BB0FFAA7F0E3FA536FlB22I" TargetMode="External"/><Relationship Id="rId10" Type="http://schemas.openxmlformats.org/officeDocument/2006/relationships/hyperlink" Target="consultantplus://offline/ref=DDEDB55AAABAFA6B6217266F4F6F98DD1F937E4A80E3BF0221F3E0BC1703E3AEAC4564ED3AABD0BA843EAC4DFD52E9A5FBE3F85073B3B862l329I" TargetMode="External"/><Relationship Id="rId31" Type="http://schemas.openxmlformats.org/officeDocument/2006/relationships/hyperlink" Target="consultantplus://offline/ref=DDEDB55AAABAFA6B6217266F4F6F98DD1F93764B80E7BF0221F3E0BC1703E3AEAC4564ED3AAAD7B7813EAC4DFD52E9A5FBE3F85073B3B862l329I" TargetMode="External"/><Relationship Id="rId44" Type="http://schemas.openxmlformats.org/officeDocument/2006/relationships/hyperlink" Target="consultantplus://offline/ref=DDEDB55AAABAFA6B6217266F4F6F98DD1F927D4E88E4BF0221F3E0BC1703E3AEAC4564ED3BAFD7B9D464BC49B405ECB9F3FEE6516DB3lB2BI" TargetMode="External"/><Relationship Id="rId52" Type="http://schemas.openxmlformats.org/officeDocument/2006/relationships/image" Target="media/image5.wmf"/><Relationship Id="rId60" Type="http://schemas.openxmlformats.org/officeDocument/2006/relationships/hyperlink" Target="consultantplus://offline/ref=DDEDB55AAABAFA6B6217266F4F6F98DD1F927D4E88E4BF0221F3E0BC1703E3AEAC4564ED3AAAD7B3823EAC4DFD52E9A5FBE3F85073B3B862l329I" TargetMode="External"/><Relationship Id="rId65" Type="http://schemas.openxmlformats.org/officeDocument/2006/relationships/hyperlink" Target="consultantplus://offline/ref=DDEDB55AAABAFA6B6217266F4F6F98DD1F917E4889E2BF0221F3E0BC1703E3AEAC4564ED3AABD2B0873EAC4DFD52E9A5FBE3F85073B3B862l329I" TargetMode="External"/><Relationship Id="rId73" Type="http://schemas.openxmlformats.org/officeDocument/2006/relationships/hyperlink" Target="consultantplus://offline/ref=DDEDB55AAABAFA6B6217266F4F6F98DD1F91794A89E5BF0221F3E0BC1703E3AEAC4564ED3AABD2B3803EAC4DFD52E9A5FBE3F85073B3B862l329I" TargetMode="External"/><Relationship Id="rId78" Type="http://schemas.openxmlformats.org/officeDocument/2006/relationships/hyperlink" Target="consultantplus://offline/ref=DDEDB55AAABAFA6B6217266F4F6F98DD1F91794A89E5BF0221F3E0BC1703E3AEAC4564ED3AABD2B3853EAC4DFD52E9A5FBE3F85073B3B862l329I" TargetMode="External"/><Relationship Id="rId81" Type="http://schemas.openxmlformats.org/officeDocument/2006/relationships/hyperlink" Target="consultantplus://offline/ref=DDEDB55AAABAFA6B6217266F4F6F98DD1F91794A89E5BF0221F3E0BC1703E3AEAC4564ED3AABD2B3873EAC4DFD52E9A5FBE3F85073B3B862l329I" TargetMode="External"/><Relationship Id="rId86" Type="http://schemas.openxmlformats.org/officeDocument/2006/relationships/hyperlink" Target="consultantplus://offline/ref=DDEDB55AAABAFA6B6217266F4F6F98DD1F91794A89E5BF0221F3E0BC1703E3AEAC4564ED3AABD2B0833EAC4DFD52E9A5FBE3F85073B3B862l329I" TargetMode="External"/><Relationship Id="rId94" Type="http://schemas.openxmlformats.org/officeDocument/2006/relationships/hyperlink" Target="consultantplus://offline/ref=DDEDB55AAABAFA6B6217266F4F6F98DD1F91794A89E5BF0221F3E0BC1703E3AEAC4564ED3AABD2B1813EAC4DFD52E9A5FBE3F85073B3B862l329I" TargetMode="External"/><Relationship Id="rId4" Type="http://schemas.openxmlformats.org/officeDocument/2006/relationships/hyperlink" Target="https://login.consultant.ru/link/?req=doc&amp;base=LAW&amp;n=408147&amp;date=24.08.2022" TargetMode="External"/><Relationship Id="rId9" Type="http://schemas.openxmlformats.org/officeDocument/2006/relationships/hyperlink" Target="consultantplus://offline/ref=DDEDB55AAABAFA6B6217266F4F6F98DD1F937E4A80E3BF0221F3E0BC1703E3AEAC4564ED3AABD2B3813EAC4DFD52E9A5FBE3F85073B3B862l329I" TargetMode="External"/><Relationship Id="rId13" Type="http://schemas.openxmlformats.org/officeDocument/2006/relationships/hyperlink" Target="consultantplus://offline/ref=DDEDB55AAABAFA6B6217266F4F6F98DD1899764D8DE5BF0221F3E0BC1703E3AEAC4564ED3AABD2B2863EAC4DFD52E9A5FBE3F85073B3B862l329I" TargetMode="External"/><Relationship Id="rId18" Type="http://schemas.openxmlformats.org/officeDocument/2006/relationships/hyperlink" Target="consultantplus://offline/ref=DDEDB55AAABAFA6B6217266F4F6F98DD1F927A4C8DE0BF0221F3E0BC1703E3AEAC4564ED3FA3D9E6D171AD11BB0FFAA7F0E3FA536FlB22I" TargetMode="External"/><Relationship Id="rId39" Type="http://schemas.openxmlformats.org/officeDocument/2006/relationships/hyperlink" Target="consultantplus://offline/ref=DDEDB55AAABAFA6B6217266F4F6F98DD1F927D4E88E4BF0221F3E0BC1703E3AEBE453CE138A3CCB2832BFA1CBBl024I" TargetMode="External"/><Relationship Id="rId34" Type="http://schemas.openxmlformats.org/officeDocument/2006/relationships/hyperlink" Target="consultantplus://offline/ref=DDEDB55AAABAFA6B6217266F4F6F98DD1F93764B80E7BF0221F3E0BC1703E3AEAC4564EE3DAAD9E6D171AD11BB0FFAA7F0E3FA536FlB22I" TargetMode="External"/><Relationship Id="rId50" Type="http://schemas.openxmlformats.org/officeDocument/2006/relationships/image" Target="media/image3.wmf"/><Relationship Id="rId55" Type="http://schemas.openxmlformats.org/officeDocument/2006/relationships/image" Target="media/image8.wmf"/><Relationship Id="rId76" Type="http://schemas.openxmlformats.org/officeDocument/2006/relationships/hyperlink" Target="consultantplus://offline/ref=DDEDB55AAABAFA6B6217266F4F6F98DD1F91794A89E5BF0221F3E0BC1703E3AEAC4564ED3AABD2B3833EAC4DFD52E9A5FBE3F85073B3B862l329I" TargetMode="External"/><Relationship Id="rId7" Type="http://schemas.openxmlformats.org/officeDocument/2006/relationships/hyperlink" Target="consultantplus://offline/ref=DDEDB55AAABAFA6B6217266F4F6F98DD1F937E4A80E3BF0221F3E0BC1703E3AEAC4564EA3CA086E3C460F51EB119E4A4EDFFF851l62EI" TargetMode="External"/><Relationship Id="rId71" Type="http://schemas.openxmlformats.org/officeDocument/2006/relationships/hyperlink" Target="consultantplus://offline/ref=DDEDB55AAABAFA6B6217266F4F6F98DD1F91794A89E5BF0221F3E0BC1703E3AEAC4564ED3AABD2B2893EAC4DFD52E9A5FBE3F85073B3B862l329I" TargetMode="External"/><Relationship Id="rId92" Type="http://schemas.openxmlformats.org/officeDocument/2006/relationships/hyperlink" Target="consultantplus://offline/ref=DDEDB55AAABAFA6B6217266F4F6F98DD1F91794A89E5BF0221F3E0BC1703E3AEAC4564ED3AABD2B0893EAC4DFD52E9A5FBE3F85073B3B862l329I" TargetMode="External"/><Relationship Id="rId2" Type="http://schemas.openxmlformats.org/officeDocument/2006/relationships/settings" Target="settings.xml"/><Relationship Id="rId29" Type="http://schemas.openxmlformats.org/officeDocument/2006/relationships/hyperlink" Target="consultantplus://offline/ref=DDEDB55AAABAFA6B6217266F4F6F98DD1F927D4E88E4BF0221F3E0BC1703E3AEAC4564EB3BA3D9E6D171AD11BB0FFAA7F0E3FA536FlB22I" TargetMode="External"/><Relationship Id="rId24" Type="http://schemas.openxmlformats.org/officeDocument/2006/relationships/hyperlink" Target="consultantplus://offline/ref=DDEDB55AAABAFA6B6217266F4F6F98DD1F93764B80E7BF0221F3E0BC1703E3AEAC4564EF33ADD9E6D171AD11BB0FFAA7F0E3FA536FlB22I" TargetMode="External"/><Relationship Id="rId40" Type="http://schemas.openxmlformats.org/officeDocument/2006/relationships/hyperlink" Target="consultantplus://offline/ref=DDEDB55AAABAFA6B6217266F4F6F98DD1F927D4E88E4BF0221F3E0BC1703E3AEAC4564ED3AABD2B6873EAC4DFD52E9A5FBE3F85073B3B862l329I" TargetMode="External"/><Relationship Id="rId45" Type="http://schemas.openxmlformats.org/officeDocument/2006/relationships/hyperlink" Target="consultantplus://offline/ref=DDEDB55AAABAFA6B6217266F4F6F98DD1F927D4E88E4BF0221F3E0BC1703E3AEAC4564ED3BAFD7B9D464BC49B405ECB9F3FEE6516DB3lB2BI" TargetMode="External"/><Relationship Id="rId66" Type="http://schemas.openxmlformats.org/officeDocument/2006/relationships/hyperlink" Target="consultantplus://offline/ref=DDEDB55AAABAFA6B6217266F4F6F98DD18987F4A81E3BF0221F3E0BC1703E3AEAC4564E93EA086E3C460F51EB119E4A4EDFFF851l62EI" TargetMode="External"/><Relationship Id="rId87" Type="http://schemas.openxmlformats.org/officeDocument/2006/relationships/hyperlink" Target="consultantplus://offline/ref=DDEDB55AAABAFA6B6217266F4F6F98DD1F91794A89E5BF0221F3E0BC1703E3AEAC4564ED3AABD2B0843EAC4DFD52E9A5FBE3F85073B3B862l329I" TargetMode="External"/><Relationship Id="rId61" Type="http://schemas.openxmlformats.org/officeDocument/2006/relationships/hyperlink" Target="consultantplus://offline/ref=DDEDB55AAABAFA6B6217266F4F6F98DD1F927D4E88E4BF0221F3E0BC1703E3AEAC4564ED38ACD2B9D464BC49B405ECB9F3FEE6516DB3lB2BI" TargetMode="External"/><Relationship Id="rId82" Type="http://schemas.openxmlformats.org/officeDocument/2006/relationships/hyperlink" Target="consultantplus://offline/ref=DDEDB55AAABAFA6B6217266F4F6F98DD1F91794A89E5BF0221F3E0BC1703E3AEAC4564ED3AABD2B3883EAC4DFD52E9A5FBE3F85073B3B862l329I" TargetMode="External"/><Relationship Id="rId19" Type="http://schemas.openxmlformats.org/officeDocument/2006/relationships/hyperlink" Target="consultantplus://offline/ref=DDEDB55AAABAFA6B6217266F4F6F98DD1F927A4C8DE0BF0221F3E0BC1703E3AEAC4564ED32ADD9E6D171AD11BB0FFAA7F0E3FA536FlB22I" TargetMode="External"/><Relationship Id="rId14" Type="http://schemas.openxmlformats.org/officeDocument/2006/relationships/hyperlink" Target="consultantplus://offline/ref=DDEDB55AAABAFA6B6217266F4F6F98DD1F917E4889E2BF0221F3E0BC1703E3AEAC4564ED3AABD2B1873EAC4DFD52E9A5FBE3F85073B3B862l329I" TargetMode="External"/><Relationship Id="rId30" Type="http://schemas.openxmlformats.org/officeDocument/2006/relationships/hyperlink" Target="consultantplus://offline/ref=DDEDB55AAABAFA6B6217266F4F6F98DD1F927D4E88E4BF0221F3E0BC1703E3AEAC4564ED3AABD4B2803EAC4DFD52E9A5FBE3F85073B3B862l329I" TargetMode="External"/><Relationship Id="rId35" Type="http://schemas.openxmlformats.org/officeDocument/2006/relationships/hyperlink" Target="consultantplus://offline/ref=DDEDB55AAABAFA6B6217266F4F6F98DD1F93764B80E7BF0221F3E0BC1703E3AEAC4564ED38AFDAB9D464BC49B405ECB9F3FEE6516DB3lB2BI" TargetMode="External"/><Relationship Id="rId56" Type="http://schemas.openxmlformats.org/officeDocument/2006/relationships/image" Target="media/image9.wmf"/><Relationship Id="rId77" Type="http://schemas.openxmlformats.org/officeDocument/2006/relationships/hyperlink" Target="consultantplus://offline/ref=DDEDB55AAABAFA6B6217266F4F6F98DD1F91794A89E5BF0221F3E0BC1703E3AEAC4564ED3AABD2B3843EAC4DFD52E9A5FBE3F85073B3B862l32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8197</Words>
  <Characters>46729</Characters>
  <Application>Microsoft Office Word</Application>
  <DocSecurity>0</DocSecurity>
  <Lines>389</Lines>
  <Paragraphs>109</Paragraphs>
  <ScaleCrop>false</ScaleCrop>
  <Company/>
  <LinksUpToDate>false</LinksUpToDate>
  <CharactersWithSpaces>54817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teplo2</dc:creator>
  <cp:keywords/>
  <dc:description/>
  <cp:lastModifiedBy>teplo2</cp:lastModifiedBy>
  <cp:revision>2</cp:revision>
  <dcterms:created xsi:type="dcterms:W3CDTF">2023-03-28T08:54:00Z</dcterms:created>
  <dcterms:modified xsi:type="dcterms:W3CDTF">2023-03-28T08:55:00Z</dcterms:modified>
</cp:coreProperties>
</file>