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E7" w:rsidRDefault="006271E7" w:rsidP="00627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6271E7" w:rsidRP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1E7">
        <w:rPr>
          <w:rFonts w:ascii="Times New Roman" w:hAnsi="Times New Roman" w:cs="Times New Roman"/>
          <w:bCs/>
          <w:sz w:val="24"/>
          <w:szCs w:val="24"/>
        </w:rPr>
        <w:t>Официальный интернет-портал правовой информации http://pravo.gov.ru, 01.12.2023,</w:t>
      </w:r>
    </w:p>
    <w:p w:rsidR="006271E7" w:rsidRP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1E7">
        <w:rPr>
          <w:rFonts w:ascii="Times New Roman" w:hAnsi="Times New Roman" w:cs="Times New Roman"/>
          <w:bCs/>
          <w:sz w:val="24"/>
          <w:szCs w:val="24"/>
        </w:rPr>
        <w:t>"Собрание законодательства РФ", 04.12.2023, N 49 (Часть IV), ст. 8783</w:t>
      </w:r>
    </w:p>
    <w:p w:rsidR="006271E7" w:rsidRDefault="006271E7" w:rsidP="006271E7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6271E7" w:rsidRP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1E7">
        <w:rPr>
          <w:rFonts w:ascii="Times New Roman" w:hAnsi="Times New Roman" w:cs="Times New Roman"/>
          <w:bCs/>
          <w:sz w:val="24"/>
          <w:szCs w:val="24"/>
        </w:rPr>
        <w:t xml:space="preserve">Начало действия документа - </w:t>
      </w:r>
      <w:hyperlink r:id="rId4" w:history="1">
        <w:r w:rsidRPr="006271E7">
          <w:rPr>
            <w:rFonts w:ascii="Times New Roman" w:hAnsi="Times New Roman" w:cs="Times New Roman"/>
            <w:bCs/>
            <w:color w:val="0000FF"/>
            <w:sz w:val="24"/>
            <w:szCs w:val="24"/>
          </w:rPr>
          <w:t>01.09.2024</w:t>
        </w:r>
      </w:hyperlink>
      <w:r w:rsidRPr="006271E7">
        <w:rPr>
          <w:rFonts w:ascii="Times New Roman" w:hAnsi="Times New Roman" w:cs="Times New Roman"/>
          <w:bCs/>
          <w:sz w:val="24"/>
          <w:szCs w:val="24"/>
        </w:rPr>
        <w:t>.</w:t>
      </w:r>
    </w:p>
    <w:p w:rsidR="006271E7" w:rsidRDefault="006271E7" w:rsidP="006271E7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6271E7" w:rsidRP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1E7">
        <w:rPr>
          <w:rFonts w:ascii="Times New Roman" w:hAnsi="Times New Roman" w:cs="Times New Roman"/>
          <w:bCs/>
          <w:sz w:val="24"/>
          <w:szCs w:val="24"/>
        </w:rPr>
        <w:t>Постановление Правительства РФ от 30.11.2023 N 2038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1E7">
        <w:rPr>
          <w:rFonts w:ascii="Times New Roman" w:hAnsi="Times New Roman" w:cs="Times New Roman"/>
          <w:bCs/>
          <w:sz w:val="24"/>
          <w:szCs w:val="24"/>
        </w:rPr>
        <w:t>"О внесении изменений в некоторые акты Правительства Российской Федерации"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6B81" w:rsidRDefault="009B6B81" w:rsidP="006F4C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Постановлением Правительства РФ уточнен порядок расчета платы за подключение </w:t>
      </w:r>
      <w:r w:rsidRPr="009B6B81">
        <w:rPr>
          <w:rFonts w:ascii="Times New Roman" w:hAnsi="Times New Roman" w:cs="Times New Roman"/>
          <w:bCs/>
          <w:sz w:val="28"/>
          <w:szCs w:val="28"/>
        </w:rPr>
        <w:t>к системе теплоснабжения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устанавливаемый </w:t>
      </w:r>
      <w:r w:rsidRPr="009B6B81">
        <w:rPr>
          <w:rFonts w:ascii="Times New Roman" w:hAnsi="Times New Roman" w:cs="Times New Roman"/>
          <w:bCs/>
          <w:sz w:val="28"/>
          <w:szCs w:val="28"/>
        </w:rPr>
        <w:t>в индивидуальном порядке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F4C65" w:rsidRPr="006F4C65" w:rsidRDefault="009B6B81" w:rsidP="006F4C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6B81">
        <w:rPr>
          <w:rFonts w:ascii="Times New Roman" w:hAnsi="Times New Roman" w:cs="Times New Roman"/>
          <w:bCs/>
          <w:sz w:val="28"/>
          <w:szCs w:val="28"/>
        </w:rPr>
        <w:t>При поступлении комплексной заявки на подключение плата за подключение устанавливается в индивидуальном порядке с учетом особенностей, предусмотренных пунктами 39(11) - 39(16) Правил регулирования цен (тарифов)</w:t>
      </w:r>
      <w:r>
        <w:rPr>
          <w:rFonts w:ascii="Times New Roman" w:hAnsi="Times New Roman" w:cs="Times New Roman"/>
          <w:bCs/>
          <w:sz w:val="28"/>
          <w:szCs w:val="28"/>
        </w:rPr>
        <w:t>. В</w:t>
      </w:r>
      <w:r w:rsidRPr="009B6B81">
        <w:rPr>
          <w:rFonts w:ascii="Times New Roman" w:hAnsi="Times New Roman" w:cs="Times New Roman"/>
          <w:bCs/>
          <w:sz w:val="28"/>
          <w:szCs w:val="28"/>
        </w:rPr>
        <w:t xml:space="preserve"> плату за подключение подлежат включению расходы на строительство (реконструкцию, модернизацию) объектов централизованных систем теплоснабжения, которые учитываются в договоре на подключение пропорционально подключаемой (технологически присоединяемой) нагрузке объекта заявителя от общей нагрузки, подключаемой в рамках комплексной заявки, в том числе расходы на мероприятия по строительству (реконструкции, модернизации) объектов централизованных систем теплоснабжения, реализованные в соответствии с комплексной схемой инженерного обеспечения территории, в том числе с привлечением средств Фонда национального благосостояния (с учетом суммы основного долга и процентов по нему)</w:t>
      </w:r>
      <w:r w:rsidR="006F4C65" w:rsidRPr="006F4C65">
        <w:rPr>
          <w:rFonts w:ascii="Times New Roman" w:hAnsi="Times New Roman" w:cs="Times New Roman"/>
          <w:bCs/>
          <w:sz w:val="28"/>
          <w:szCs w:val="28"/>
        </w:rPr>
        <w:t>.</w:t>
      </w:r>
    </w:p>
    <w:p w:rsidR="009B6B81" w:rsidRDefault="009B6B81" w:rsidP="006F4C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Дополнены положения </w:t>
      </w:r>
      <w:r w:rsidR="00DE116A">
        <w:rPr>
          <w:rFonts w:ascii="Times New Roman" w:hAnsi="Times New Roman" w:cs="Times New Roman"/>
          <w:sz w:val="28"/>
          <w:szCs w:val="28"/>
        </w:rPr>
        <w:t>включения в</w:t>
      </w:r>
      <w:r>
        <w:rPr>
          <w:rFonts w:ascii="Times New Roman" w:hAnsi="Times New Roman" w:cs="Times New Roman"/>
          <w:sz w:val="28"/>
          <w:szCs w:val="28"/>
        </w:rPr>
        <w:t xml:space="preserve"> протокол заседания Правления органа регулирования </w:t>
      </w:r>
      <w:r w:rsidRPr="009B6B81">
        <w:rPr>
          <w:rFonts w:ascii="Times New Roman" w:hAnsi="Times New Roman" w:cs="Times New Roman"/>
          <w:sz w:val="28"/>
          <w:szCs w:val="28"/>
        </w:rPr>
        <w:t>при расчете платы за подключение к системе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B20" w:rsidRPr="00154B20">
        <w:rPr>
          <w:rFonts w:ascii="Times New Roman" w:hAnsi="Times New Roman" w:cs="Times New Roman"/>
          <w:sz w:val="28"/>
          <w:szCs w:val="28"/>
        </w:rPr>
        <w:t>расход</w:t>
      </w:r>
      <w:r w:rsidR="00DE116A">
        <w:rPr>
          <w:rFonts w:ascii="Times New Roman" w:hAnsi="Times New Roman" w:cs="Times New Roman"/>
          <w:sz w:val="28"/>
          <w:szCs w:val="28"/>
        </w:rPr>
        <w:t>ов</w:t>
      </w:r>
      <w:r w:rsidR="00154B20" w:rsidRPr="00154B20">
        <w:rPr>
          <w:rFonts w:ascii="Times New Roman" w:hAnsi="Times New Roman" w:cs="Times New Roman"/>
          <w:sz w:val="28"/>
          <w:szCs w:val="28"/>
        </w:rPr>
        <w:t xml:space="preserve"> на мероприятия по строительству (реконструкции, модернизации) объектов централизованных систем теплоснабжения, реализованны</w:t>
      </w:r>
      <w:r w:rsidR="00DE116A">
        <w:rPr>
          <w:rFonts w:ascii="Times New Roman" w:hAnsi="Times New Roman" w:cs="Times New Roman"/>
          <w:sz w:val="28"/>
          <w:szCs w:val="28"/>
        </w:rPr>
        <w:t>х</w:t>
      </w:r>
      <w:r w:rsidR="00154B20" w:rsidRPr="00154B20">
        <w:rPr>
          <w:rFonts w:ascii="Times New Roman" w:hAnsi="Times New Roman" w:cs="Times New Roman"/>
          <w:sz w:val="28"/>
          <w:szCs w:val="28"/>
        </w:rPr>
        <w:t xml:space="preserve"> в соответствии с комплексной схемой инженерного обеспечения территории с привлечением средств Фонда национального благосостояния </w:t>
      </w:r>
      <w:r>
        <w:rPr>
          <w:rFonts w:ascii="Times New Roman" w:hAnsi="Times New Roman" w:cs="Times New Roman"/>
          <w:sz w:val="28"/>
          <w:szCs w:val="28"/>
        </w:rPr>
        <w:t>(сумм</w:t>
      </w:r>
      <w:r w:rsidRPr="009B6B81">
        <w:rPr>
          <w:rFonts w:ascii="Times New Roman" w:hAnsi="Times New Roman" w:cs="Times New Roman"/>
          <w:sz w:val="28"/>
          <w:szCs w:val="28"/>
        </w:rPr>
        <w:t xml:space="preserve"> основного долга и процентов по нему</w:t>
      </w:r>
      <w:r>
        <w:t xml:space="preserve">, </w:t>
      </w:r>
      <w:r w:rsidRPr="009B6B81">
        <w:rPr>
          <w:rFonts w:ascii="Times New Roman" w:hAnsi="Times New Roman" w:cs="Times New Roman"/>
          <w:sz w:val="28"/>
          <w:szCs w:val="28"/>
        </w:rPr>
        <w:t>привле</w:t>
      </w:r>
      <w:r>
        <w:rPr>
          <w:rFonts w:ascii="Times New Roman" w:hAnsi="Times New Roman" w:cs="Times New Roman"/>
          <w:sz w:val="28"/>
          <w:szCs w:val="28"/>
        </w:rPr>
        <w:t xml:space="preserve">каемых за счет </w:t>
      </w:r>
      <w:r w:rsidRPr="009B6B81">
        <w:rPr>
          <w:rFonts w:ascii="Times New Roman" w:hAnsi="Times New Roman" w:cs="Times New Roman"/>
          <w:sz w:val="28"/>
          <w:szCs w:val="28"/>
        </w:rPr>
        <w:t>средств Фонда национального благосостояния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6F4C65" w:rsidRPr="006F4C65" w:rsidRDefault="006F4C65" w:rsidP="006F4C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4C65" w:rsidRPr="006F4C65" w:rsidRDefault="006F4C65" w:rsidP="006F4C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71E7" w:rsidRP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09A8" w:rsidRDefault="00A309A8"/>
    <w:p w:rsidR="006271E7" w:rsidRDefault="006271E7" w:rsidP="006271E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ноября 2023 г. N 2038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О ВНЕСЕНИИ ИЗМЕНЕНИЙ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НЕКОТОРЫЕ АКТЫ ПРАВИТЕЛЬСТВА РОССИЙСКОЙ ФЕДЕРАЦИИ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6" w:history="1">
        <w:r>
          <w:rPr>
            <w:rFonts w:ascii="Calibri" w:hAnsi="Calibri" w:cs="Calibri"/>
            <w:color w:val="0000FF"/>
          </w:rPr>
          <w:t>изменения</w:t>
        </w:r>
      </w:hyperlink>
      <w:r>
        <w:rPr>
          <w:rFonts w:ascii="Calibri" w:hAnsi="Calibri" w:cs="Calibri"/>
        </w:rPr>
        <w:t>, которые вносятся в акты Правительства Российской Федерации.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Настоящее постановление вступает в силу с 1 сентября 2024 г.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М.МИШУСТИН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ноября 2023 г. N 2038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26"/>
      <w:bookmarkEnd w:id="1"/>
      <w:r>
        <w:rPr>
          <w:rFonts w:ascii="Calibri" w:hAnsi="Calibri" w:cs="Calibri"/>
          <w:b/>
          <w:bCs/>
        </w:rPr>
        <w:t>ИЗМЕНЕНИЯ,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КОТОРЫЕ ВНОСЯТСЯ В АКТЫ ПРАВИТЕЛЬСТВА РОССИЙСКОЙ ФЕДЕРАЦИИ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</w:t>
      </w:r>
      <w:hyperlink r:id="rId6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6022; 2018, N 29, ст. 4432; 2019, N 18, ст. 2250; 2021, N 49, ст. 8301):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7" w:history="1">
        <w:r>
          <w:rPr>
            <w:rFonts w:ascii="Calibri" w:hAnsi="Calibri" w:cs="Calibri"/>
            <w:color w:val="0000FF"/>
          </w:rPr>
          <w:t>пункт 109</w:t>
        </w:r>
      </w:hyperlink>
      <w:r>
        <w:rPr>
          <w:rFonts w:ascii="Calibri" w:hAnsi="Calibri" w:cs="Calibri"/>
        </w:rPr>
        <w:t xml:space="preserve"> Основ ценообразования в сфере теплоснабжения, утвержденных указанным постановлением, изложить в следующей редакции: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"109. При отсутствии технической возможности подключения к системе теплоснабжения плата за подключение устанавливается в индивидуальном порядке.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поступлении комплексной заявки на подключение плата за подключение устанавливается в индивидуальном порядке с учетом особенностей, предусмотренных пунктами 39(11) - 39(16) Правил регулирования цен (тарифов).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случае, указанном в абзаце втором настоящего пункта, в плату за подключение подлежат включению расходы на строительство (реконструкцию, модернизацию) объектов централизованных систем теплоснабжения, которые учитываются в договоре на подключение пропорционально подключаемой (технологически присоединяемой) нагрузке объекта заявителя от общей нагрузки, подключаемой в рамках комплексной заявки, в том числе расходы на мероприятия по строительству (реконструкции, модернизации) объектов централизованных систем теплоснабжения, реализованные в соответствии с комплексной схемой инженерного обеспечения территории, в том числе с привлечением средств Фонда национального благосостояния (с учетом суммы основного долга и процентов по нему).";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8" w:history="1">
        <w:r>
          <w:rPr>
            <w:rFonts w:ascii="Calibri" w:hAnsi="Calibri" w:cs="Calibri"/>
            <w:color w:val="0000FF"/>
          </w:rPr>
          <w:t>подпункт "а" пункта 39(15)</w:t>
        </w:r>
      </w:hyperlink>
      <w:r>
        <w:rPr>
          <w:rFonts w:ascii="Calibri" w:hAnsi="Calibri" w:cs="Calibri"/>
        </w:rPr>
        <w:t xml:space="preserve"> Правил регулирования цен (тарифов) в сфере теплоснабжения, утвержденных указанным постановлением, изложить в следующей редакции: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"а) величину расходов регулируемых организаций, использованную при расчете платы за подключение к системе теплоснабжения, в том числе расходов на мероприятия по строительству </w:t>
      </w:r>
      <w:r>
        <w:rPr>
          <w:rFonts w:ascii="Calibri" w:hAnsi="Calibri" w:cs="Calibri"/>
        </w:rPr>
        <w:lastRenderedPageBreak/>
        <w:t>(реконструкции, модернизации) объектов централизованных систем теплоснабжения, реализованные в соответствии с комплексной схемой инженерного обеспечения территории с привлечением средств Фонда национального благосостояния (с учетом суммы основного долга и процентов по нему), и основные статьи расходов в соответствии с Основами ценообразования в сфере теплоснабжения, утвержденными постановлением Правительства Российской Федерации от 22 октября 2012 г. N 1075 "О ценообразовании в сфере теплоснабжения";".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9" w:history="1">
        <w:r>
          <w:rPr>
            <w:rFonts w:ascii="Calibri" w:hAnsi="Calibri" w:cs="Calibri"/>
            <w:color w:val="0000FF"/>
          </w:rPr>
          <w:t>Пункт 85</w:t>
        </w:r>
      </w:hyperlink>
      <w:r>
        <w:rPr>
          <w:rFonts w:ascii="Calibri" w:hAnsi="Calibri" w:cs="Calibri"/>
        </w:rPr>
        <w:t xml:space="preserve"> Основ ценообразования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2500), дополнить абзацем следующего содержания: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"В случае подключения (технологического присоединения) объектов заявителей в соответствии с пунктами 27(1) и 27(2)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Федерации", в соответствии с комплексной схемой инженерного обеспечения территории в плату за подключение подлежат включению расходы на строительство (реконструкцию, модернизацию) объектов централизованных систем водоснабжения и (или) водоотведения, построенных в том числе с привлечением средств Фонда национального благосостояния (с учетом суммы основного долга и процентов по нему).".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hyperlink r:id="rId10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утвержденные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(Собрание законодательства Российской Федерации, 2021, N 49, ст. 8316), дополнить пунктами 27(1) и 27(2) следующего содержания: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"27(1). Уполномоченный федеральный орган исполнительной власти, исполнительный орган субъекта Российской Федерации, орган местного самоуправления, утвердивший комплексную схему инженерного обеспечения территории, вправе подать комплексную заявку на подключение к централизованным системам горячего водоснабжения, холодного водоснабжения и (или) водоотведения в пределах нагрузки, определенной в указанной схеме.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часть земельных участков, находящихся в границах территории, в отношении которой утверждена комплексная схема инженерного обеспечения территории, принадлежит на праве собственности или на ином законном основании третьим лицам, комплексная заявка на подключение подписывается всеми заявителями, а также уполномоченным федеральным органом исполнительной власти, исполнительным органом субъекта Российской Федерации, органом местного самоуправления, утвердившим комплексную схему инженерного обеспечения территории. Комплексная заявка на подключение должна содержать сведения и документы, указанные в пунктах 25 и 26 настоящих Правил, в отношении каждого из заявителей и подключаемых объектов.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Исполнитель заключает договор о подключении с уполномоченным федеральным органом исполнительной власти, исполнительным органом субъекта Российской Федерации, органом местного самоуправления, утвердившим комплексную схему инженерного обеспечения территории, и с каждым из заявителей при их наличии (договор с несколькими лицами на стороне заявителя, выступающими солидарно). При этом в договоре о подключении, заключаемом с заявителями, уполномоченный федеральный орган исполнительной власти, исполнительный орган субъекта Российской Федерации, орган местного самоуправления, утвердивший комплексную схему инженерного обеспечения территории, является одной из сторон по договору, которая принимает на себя права и обязанности заявителя по договору о подключении в случае его отказа от договора о подключении.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поступлении комплексной заявки на подключение исполнитель обращается в орган регулирования тарифов за установлением платы за подключение в индивидуальном порядке.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Плата за подключение по договору о подключении, указанном в абзаце третьем настоящего пункта, в части расходов, связанных с выполнением общих мероприятий по созданию и (или) реконструкции объектов горячего водоснабжения, холодного водоснабжения и (или) водоотведения, обеспечивающих техническую возможность подключения, распределяется с учетом доли подключаемой мощности (нагрузки) в общей подключаемой мощности (нагрузке), указанной в договоре о подключении, а в части иных расходов подлежит отнесению на того заявителя, для подключения объектов которого исполнитель понес такие расходы.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27(2). Установленный в пункте 27(1) настоящих Правил порядок подключения (технологического присоединения) может также применяться в случаях подачи самостоятельных заявок несколькими заявителями при наличии одновременно следующих условий: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подключения (технологического присоединения) подключаемых объектов таких заявителей необходимо выполнение одного или нескольких общих мероприятий по созданию и (или) реконструкции объектов горячего водоснабжения, холодного водоснабжения и (или) водоотведения, обеспечивающих техническую возможность подключения;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получено согласие заявителей на заключение с ними одного договора о подключении.".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hyperlink r:id="rId11" w:history="1">
        <w:r>
          <w:rPr>
            <w:rFonts w:ascii="Calibri" w:hAnsi="Calibri" w:cs="Calibri"/>
            <w:color w:val="0000FF"/>
          </w:rPr>
          <w:t>Пункт 6</w:t>
        </w:r>
      </w:hyperlink>
      <w:r>
        <w:rPr>
          <w:rFonts w:ascii="Calibri" w:hAnsi="Calibri" w:cs="Calibri"/>
        </w:rPr>
        <w:t xml:space="preserve"> содержания комплексной схемы инженерного обеспечения территории, утвержденного постановлением Правительства Российской Федерации от 15 декабря 2021 г. N 2303 "Об утверждении содержания комплексной схемы инженерного обеспечения территории и Правил разработки, согласования и утверждения комплексной схемы инженерного обеспечения территории" (Собрание законодательства Российской Федерации, 2021, N 52, ст. 9142), дополнить подпунктом "и" следующего содержания:</w:t>
      </w:r>
    </w:p>
    <w:p w:rsidR="006271E7" w:rsidRDefault="006271E7" w:rsidP="006271E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"и) перечень объектов капитального строительства с указанием сроков ввода и подключаемых нагрузок.".</w:t>
      </w: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71E7" w:rsidRDefault="006271E7" w:rsidP="006271E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71E7" w:rsidRDefault="006271E7" w:rsidP="006271E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271E7" w:rsidRPr="006271E7" w:rsidRDefault="006271E7"/>
    <w:sectPr w:rsidR="006271E7" w:rsidRPr="006271E7" w:rsidSect="0088173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E7"/>
    <w:rsid w:val="00027916"/>
    <w:rsid w:val="00154B20"/>
    <w:rsid w:val="006271E7"/>
    <w:rsid w:val="006F4C65"/>
    <w:rsid w:val="007B698B"/>
    <w:rsid w:val="00977925"/>
    <w:rsid w:val="009B6B81"/>
    <w:rsid w:val="00A309A8"/>
    <w:rsid w:val="00BE7B53"/>
    <w:rsid w:val="00D851D4"/>
    <w:rsid w:val="00DE116A"/>
    <w:rsid w:val="00E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1958"/>
  <w15:chartTrackingRefBased/>
  <w15:docId w15:val="{C7CECE65-F53A-4F44-8E6E-32860838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65711AA9173CE8A9FA178BBB66E920F97D5B630AFE0895DF374480800BD8454029BD541CCEB0C6D7B076090C075407EF619E0AA0j31A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65711AA9173CE8A9FA178BBB66E920F97D5B630AFE0895DF374480800BD8454029BD5014C6EFC3C2A12E0606114A05F37D9C08jA16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65711AA9173CE8A9FA178BBB66E920F97D5B630AFE0895DF374480800BD8455229E55A1EC5A59284EA21040Cj01BL" TargetMode="External"/><Relationship Id="rId11" Type="http://schemas.openxmlformats.org/officeDocument/2006/relationships/hyperlink" Target="consultantplus://offline/ref=DC65711AA9173CE8A9FA178BBB66E920F9795B670BF90895DF374480800BD8454029BD561CCDBB9083FF77554A5A4705E5619C08BC3C9FB7j21DL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DC65711AA9173CE8A9FA178BBB66E920F97F5B6303FE0895DF374480800BD8454029BD561CCDBB9385FF77554A5A4705E5619C08BC3C9FB7j21DL" TargetMode="External"/><Relationship Id="rId4" Type="http://schemas.openxmlformats.org/officeDocument/2006/relationships/hyperlink" Target="consultantplus://offline/ref=C0A2A3F1A2AA55CA2BF0ED256972B3FA2991F09690DB58B90C928EA6DC3D5A554C7906BEE9452550D5E7677D1DA20DAC466912CF2C252640BExEL" TargetMode="External"/><Relationship Id="rId9" Type="http://schemas.openxmlformats.org/officeDocument/2006/relationships/hyperlink" Target="consultantplus://offline/ref=DC65711AA9173CE8A9FA178BBB66E920F97F5B6302FD0895DF374480800BD8454029BD551CCDB0C6D7B076090C075407EF619E0AA0j31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teplo1</cp:lastModifiedBy>
  <cp:revision>4</cp:revision>
  <dcterms:created xsi:type="dcterms:W3CDTF">2024-03-01T08:35:00Z</dcterms:created>
  <dcterms:modified xsi:type="dcterms:W3CDTF">2024-03-01T08:46:00Z</dcterms:modified>
</cp:coreProperties>
</file>