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45" w:rsidRDefault="003B474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B4745" w:rsidRDefault="003B4745">
      <w:pPr>
        <w:pStyle w:val="ConsPlusNormal"/>
        <w:outlineLvl w:val="0"/>
      </w:pPr>
    </w:p>
    <w:p w:rsidR="003B4745" w:rsidRDefault="003B4745">
      <w:pPr>
        <w:pStyle w:val="ConsPlusTitle"/>
        <w:jc w:val="center"/>
        <w:outlineLvl w:val="0"/>
      </w:pPr>
      <w:r>
        <w:t>АДМИНИСТРАЦИЯ КУРСКОЙ ОБЛАСТИ</w:t>
      </w:r>
    </w:p>
    <w:p w:rsidR="003B4745" w:rsidRDefault="003B4745">
      <w:pPr>
        <w:pStyle w:val="ConsPlusTitle"/>
        <w:jc w:val="center"/>
      </w:pPr>
    </w:p>
    <w:p w:rsidR="003B4745" w:rsidRDefault="003B4745">
      <w:pPr>
        <w:pStyle w:val="ConsPlusTitle"/>
        <w:jc w:val="center"/>
      </w:pPr>
      <w:r>
        <w:t>ПОСТАНОВЛЕНИЕ</w:t>
      </w:r>
    </w:p>
    <w:p w:rsidR="003B4745" w:rsidRDefault="003B4745">
      <w:pPr>
        <w:pStyle w:val="ConsPlusTitle"/>
        <w:jc w:val="center"/>
      </w:pPr>
      <w:r>
        <w:t>от 28 декабря 2022 г. N 1640-па</w:t>
      </w:r>
    </w:p>
    <w:p w:rsidR="003B4745" w:rsidRDefault="003B4745">
      <w:pPr>
        <w:pStyle w:val="ConsPlusTitle"/>
        <w:jc w:val="center"/>
      </w:pPr>
    </w:p>
    <w:p w:rsidR="003B4745" w:rsidRDefault="003B4745">
      <w:pPr>
        <w:pStyle w:val="ConsPlusTitle"/>
        <w:jc w:val="center"/>
      </w:pPr>
      <w:r>
        <w:t>ОБ УТВЕРЖДЕНИИ МЕТОДИКИ РАСЧЕТА РЕГУЛИРУЕМЫХ ТАРИФОВ</w:t>
      </w:r>
    </w:p>
    <w:p w:rsidR="003B4745" w:rsidRDefault="003B4745">
      <w:pPr>
        <w:pStyle w:val="ConsPlusTitle"/>
        <w:jc w:val="center"/>
      </w:pPr>
      <w:r>
        <w:t>НА ПЕРЕВОЗКИ АВТОМОБИЛЬНЫМ ТРАНСПОРТОМ ПО МЕЖМУНИЦИПАЛЬНЫМ</w:t>
      </w:r>
    </w:p>
    <w:p w:rsidR="003B4745" w:rsidRDefault="003B4745">
      <w:pPr>
        <w:pStyle w:val="ConsPlusTitle"/>
        <w:jc w:val="center"/>
      </w:pPr>
      <w:r>
        <w:t>МАРШРУТАМ РЕГУЛЯРНЫХ ПЕРЕВОЗОК В ГРАНИЦАХ КУРСКОЙ ОБЛАСТИ</w:t>
      </w:r>
    </w:p>
    <w:p w:rsidR="003B4745" w:rsidRDefault="003B4745">
      <w:pPr>
        <w:pStyle w:val="ConsPlusNormal"/>
        <w:ind w:firstLine="540"/>
        <w:jc w:val="both"/>
      </w:pPr>
    </w:p>
    <w:p w:rsidR="003B4745" w:rsidRDefault="003B474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7 марта 1995 г. N 239 "О мерах по упорядочению государственного регулирования цен (тарифов)", </w:t>
      </w:r>
      <w:hyperlink r:id="rId7">
        <w:r>
          <w:rPr>
            <w:color w:val="0000FF"/>
          </w:rPr>
          <w:t>Законом</w:t>
        </w:r>
      </w:hyperlink>
      <w:r>
        <w:t xml:space="preserve"> Курской области от 31 марта 2016 года N 16-ЗКО "Об организации регулярных перевозок пассажиров и багажа автомобильным транспортом и городским наземным электрическим транспортом на территории Курской области" Администрация Курской области постановляет: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Утвердить прилагаемую </w:t>
      </w:r>
      <w:hyperlink w:anchor="P26">
        <w:r>
          <w:rPr>
            <w:color w:val="0000FF"/>
          </w:rPr>
          <w:t>Методику</w:t>
        </w:r>
      </w:hyperlink>
      <w:r>
        <w:t xml:space="preserve"> расчета регулируемых тарифов на перевозки автомобильным транспортом по межмуниципальным маршрутам регулярных перевозок в границах Курской области.</w:t>
      </w:r>
    </w:p>
    <w:p w:rsidR="003B4745" w:rsidRDefault="003B4745">
      <w:pPr>
        <w:pStyle w:val="ConsPlusNormal"/>
        <w:ind w:firstLine="540"/>
        <w:jc w:val="both"/>
      </w:pPr>
    </w:p>
    <w:p w:rsidR="003B4745" w:rsidRDefault="003B4745">
      <w:pPr>
        <w:pStyle w:val="ConsPlusNormal"/>
        <w:jc w:val="right"/>
      </w:pPr>
      <w:r>
        <w:t>Губернатор</w:t>
      </w:r>
    </w:p>
    <w:p w:rsidR="003B4745" w:rsidRDefault="003B4745">
      <w:pPr>
        <w:pStyle w:val="ConsPlusNormal"/>
        <w:jc w:val="right"/>
      </w:pPr>
      <w:r>
        <w:t>Курской области</w:t>
      </w:r>
    </w:p>
    <w:p w:rsidR="003B4745" w:rsidRDefault="003B4745">
      <w:pPr>
        <w:pStyle w:val="ConsPlusNormal"/>
        <w:jc w:val="right"/>
      </w:pPr>
      <w:r>
        <w:t>Р.СТАРОВОЙТ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right"/>
        <w:outlineLvl w:val="0"/>
      </w:pPr>
      <w:r>
        <w:t>Утверждена</w:t>
      </w:r>
    </w:p>
    <w:p w:rsidR="003B4745" w:rsidRDefault="003B4745">
      <w:pPr>
        <w:pStyle w:val="ConsPlusNormal"/>
        <w:jc w:val="right"/>
      </w:pPr>
      <w:r>
        <w:t>постановлением</w:t>
      </w:r>
    </w:p>
    <w:p w:rsidR="003B4745" w:rsidRDefault="003B4745">
      <w:pPr>
        <w:pStyle w:val="ConsPlusNormal"/>
        <w:jc w:val="right"/>
      </w:pPr>
      <w:r>
        <w:t>Администрации Курской области</w:t>
      </w:r>
    </w:p>
    <w:p w:rsidR="003B4745" w:rsidRDefault="003B4745">
      <w:pPr>
        <w:pStyle w:val="ConsPlusNormal"/>
        <w:jc w:val="right"/>
      </w:pPr>
      <w:r>
        <w:t>от 28 декабря 2022 г. N 1640-па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Title"/>
        <w:jc w:val="center"/>
      </w:pPr>
      <w:bookmarkStart w:id="0" w:name="P26"/>
      <w:bookmarkEnd w:id="0"/>
      <w:r>
        <w:t>МЕТОДИКА</w:t>
      </w:r>
    </w:p>
    <w:p w:rsidR="003B4745" w:rsidRDefault="003B4745">
      <w:pPr>
        <w:pStyle w:val="ConsPlusTitle"/>
        <w:jc w:val="center"/>
      </w:pPr>
      <w:r>
        <w:t>РАСЧЕТА РЕГУЛИРУЕМЫХ ТАРИФОВ НА ПЕРЕВОЗКИ АВТОМОБИЛЬНЫМ</w:t>
      </w:r>
    </w:p>
    <w:p w:rsidR="003B4745" w:rsidRDefault="003B4745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3B4745" w:rsidRDefault="003B4745">
      <w:pPr>
        <w:pStyle w:val="ConsPlusTitle"/>
        <w:jc w:val="center"/>
      </w:pPr>
      <w:r>
        <w:t>ПЕРЕВОЗОК В ГРАНИЦАХ КУРСКОЙ ОБЛАСТИ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Title"/>
        <w:jc w:val="center"/>
        <w:outlineLvl w:val="1"/>
      </w:pPr>
      <w:r>
        <w:t>1. Общие положения</w:t>
      </w: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ind w:firstLine="540"/>
        <w:jc w:val="both"/>
      </w:pPr>
      <w:r>
        <w:t>1.1. Настоящая Методика расчета регулируемых тарифов на перевозки автомобильным транспортом по межмуниципальным маршрутам регулярных перевозок в границах Курской области (далее - Методика) определяет принципы расчета регулируемых тарифов на перевозки пассажиров и багажа автомобильным транспортом по межмуниципальным маршрутам регулярных перевозок в границах Курской области.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1.2. Для целей настоящей Методики используются следующие понятия: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1.2.1. Организатор перевозки - Министерство транспорта и автомобильных дорог Курской области.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1.2.2. Регулирующий орган - комитет по тарифам и ценам Курской области.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1.2.3. Остальные понятия, используемые в настоящей Методике, применяются в значениях, установленных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13 июля 2015 года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>
        <w:lastRenderedPageBreak/>
        <w:t xml:space="preserve">Российской Федерации" и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8 ноября 2007 года N 259-ФЗ "Устав автомобильного транспорта и городского наземного электрического транспорта".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1.3. Расчет тарифов на перевозку пассажиров и багажа автомобильным транспортом предусматривает их установление на уровне, обеспечивающем перевозчику получение планируемого объема выручки от оказания услуг по регулируемому виду деятельности в размере, необходимом для: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а) возмещения экономически обоснованных расходов, связанных с оказанием услуг по перевозке пассажиров и багажа автомобильным транспортом;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б) обеспечения получения обоснованной прибыли;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в) учета в структуре тарифов всех налогов и иных обязательных платежей в соответствии с законодательством Российской Федерации.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Регулирование тарифов на перевозку пассажиров и багажа автомобильным транспортом базируется на раздельном учете расходов и доходов по регулируемой деятельности в соответствии с нормативными правовыми актами о налоговом и бухгалтерском учете.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 случае если перевозчик помимо регулируемой деятельности осуществляет иные виды деятельности, расходы на их осуществление и полученные доходы от этих видов деятельности не учитываются при расчете тарифов.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1.4. Часть расходов перевозчика по обычным видам деятельности, которые невозможно отнести к конкретному производственному процессу, учитывается в расчете тарифов пропорционально доле выручки по регулируемой деятельности за предыдущий период регулирования в общей сумме выручки перевозчика за предыдущий период регулирования.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 случае если учетной политикой перевозчика предусмотрен иной способ распределения части расходов по обычным видам деятельности, которые невозможно отнести к конкретному производственному процессу, перевозчик вправе распределять данные расходы согласно своей учетной политике.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Выручка рассматривается с учетом приведения деятельности перевозчика к сопоставимым условиям за предыдущий и расчетный периоды регулирования.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1.5. Фактические и плановые расходы перевозчика подлежат анализу с учетом действующих нормативов, их экономической обоснованности, а также фактических индексов-дефляторов по прошлым периодам и прогнозных на период регулирования.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При расчете тарифов и обосновании величин отдельных статей расходов применяются: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а) цены (тарифы), регулируемые государством;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б) цены (тарифы, стоимость услуг), установленные на основании договоров, заключенных по результатам проведенных перевозчиком конкурсов (тендеров);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в) прогнозные рыночные цены (тарифы, стоимость услуг), определяемые на основании прогнозного уровня инфляции на расчетный период действия тарифов.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1.6. При наличии стороннего субсидирования (в том числе бюджетного) необходимая валовая выручка перевозчика принимается для расчета тарифов за вычетом указанного субсидирования.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Title"/>
        <w:jc w:val="center"/>
        <w:outlineLvl w:val="1"/>
      </w:pPr>
      <w:r>
        <w:t>2. Принципы расчета регулируемых тарифов</w:t>
      </w:r>
    </w:p>
    <w:p w:rsidR="003B4745" w:rsidRDefault="003B4745">
      <w:pPr>
        <w:pStyle w:val="ConsPlusNormal"/>
        <w:ind w:firstLine="540"/>
        <w:jc w:val="both"/>
      </w:pPr>
    </w:p>
    <w:p w:rsidR="003B4745" w:rsidRDefault="003B4745">
      <w:pPr>
        <w:pStyle w:val="ConsPlusNormal"/>
        <w:ind w:firstLine="540"/>
        <w:jc w:val="both"/>
      </w:pPr>
      <w:r>
        <w:t>2.1. Регулируемые тарифы на перевозки пассажиров автомобильным транспортом должны обеспечивать доступность транспортных услуг для всех слоев населения.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2.2. Регулируемые тарифы устанавливаются едиными для всех перевозчиков, осуществляющих регулярные перевозки по регулируемым тарифам.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2.3. Единый тариф при этом рассчитывается как средневзвешенный (суммарная необходимая валовая выручка анализируемых перевозчиков, разделенная на суммарное планируемое общее количество пассажирокилометров).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>2.4. Установление тарифов на перевозку пассажиров осуществляется дифференцированно, в зависимости от формы оплаты: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при оплате за безналичный расчет;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при оплате за наличный расчет.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Коэффициент размера тарифа (дифференциация по форме оплаты) принимается по следующей форме: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безналичная оплата - 0,9;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наличная оплата - 1,10.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 случае невозможности оплаты проезда за безналичный расчет не по вине пассажира, оплата производится по тарифу, установленному при оплате за безналичный расчет.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2.5. Регулируемые тарифы рассчитываются с учетом анализа показателей финансово-хозяйственной деятельности за отчетный, текущий и планируемый периоды регулирования, при этом количество перевозчиков, представивших расчетные материалы, должно составлять не менее 15 процентов от их числа.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Основанием для установления (изменения) регулируемых тарифов является обращение перевозчиков с заявлением на установление (изменение) тарифов с обязательным приложением материалов и документов в соответствии с </w:t>
      </w:r>
      <w:hyperlink w:anchor="P74">
        <w:r>
          <w:rPr>
            <w:color w:val="0000FF"/>
          </w:rPr>
          <w:t>пунктом 2.9</w:t>
        </w:r>
      </w:hyperlink>
      <w:r>
        <w:t xml:space="preserve"> настоящей Методики в регулирующий орган.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2.6. Регулирующий орган регистрирует заявление вместе с материалами и документами в день его получения и в течение 5 рабочих дней со дня регистрации заявления осуществляет проверку предоставленных материалов и документов на соответствие их требованиям, указанным в </w:t>
      </w:r>
      <w:hyperlink w:anchor="P72">
        <w:r>
          <w:rPr>
            <w:color w:val="0000FF"/>
          </w:rPr>
          <w:t>пунктах 2.8</w:t>
        </w:r>
      </w:hyperlink>
      <w:r>
        <w:t xml:space="preserve"> - </w:t>
      </w:r>
      <w:hyperlink w:anchor="P74">
        <w:r>
          <w:rPr>
            <w:color w:val="0000FF"/>
          </w:rPr>
          <w:t>2.9</w:t>
        </w:r>
      </w:hyperlink>
      <w:r>
        <w:t xml:space="preserve"> настоящей Методики.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В случае предоставления материалов и документов с нарушением </w:t>
      </w:r>
      <w:hyperlink w:anchor="P72">
        <w:r>
          <w:rPr>
            <w:color w:val="0000FF"/>
          </w:rPr>
          <w:t>пунктов 2.8</w:t>
        </w:r>
      </w:hyperlink>
      <w:r>
        <w:t xml:space="preserve"> - </w:t>
      </w:r>
      <w:hyperlink w:anchor="P93">
        <w:r>
          <w:rPr>
            <w:color w:val="0000FF"/>
          </w:rPr>
          <w:t>2.10</w:t>
        </w:r>
      </w:hyperlink>
      <w:r>
        <w:t xml:space="preserve"> настоящей Методики они возвращаются на доработку перевозчику в течение срока, указанного в первом абзаце настоящего пункта с указанием причин возврата.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Перевозчик в течение 5 рабочих дней со дня получения материалов и документов вправе подать повторно в регулирующий орган после устранения причин, явившихся основанием для возврата.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2.7. Если на территории Курской области услуга по перевозке пассажиров автомобильным транспортом по межмуниципальным маршрутам регулярных перевозок оказывается двумя и более перевозчиками, начальным сроком рассмотрения материалов и документов всех перевозчиков, участвующих в заказах на транспортное обслуживание населения, является дата регистрации документов последнего перевозчика.</w:t>
      </w:r>
    </w:p>
    <w:p w:rsidR="003B4745" w:rsidRDefault="003B4745">
      <w:pPr>
        <w:pStyle w:val="ConsPlusNormal"/>
        <w:spacing w:before="200"/>
        <w:ind w:firstLine="540"/>
        <w:jc w:val="both"/>
      </w:pPr>
      <w:bookmarkStart w:id="1" w:name="P72"/>
      <w:bookmarkEnd w:id="1"/>
      <w:r>
        <w:t>2.8. Предоставленные перевозчиком материалы и документы должны быть пронумерованы, не должны содержать подчисток, приписок, зачеркнутых слов и иных исправлений. Копии прилагаемых материалов и документов должны быть заверены в установленном порядке или предоставлены перевозчиком с предъявлением оригиналов.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Подлинники материалов и документов после сверки возвращаются регулирующим органом перевозчику в течение 5 рабочих дней со дня регистрации заявления с приложением материалов и документов.</w:t>
      </w:r>
    </w:p>
    <w:p w:rsidR="003B4745" w:rsidRDefault="003B4745">
      <w:pPr>
        <w:pStyle w:val="ConsPlusNormal"/>
        <w:spacing w:before="200"/>
        <w:ind w:firstLine="540"/>
        <w:jc w:val="both"/>
      </w:pPr>
      <w:bookmarkStart w:id="2" w:name="P74"/>
      <w:bookmarkEnd w:id="2"/>
      <w:r>
        <w:t>2.9. Для установления (изменения) регулируемых тарифов подлежат предоставлению следующие материалы и документы: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2.9.1. Реестр предоставленных материалов и документов с постраничной нумерацией.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2.9.2. Государственный контракт (заключенный в порядке, установленном законодательством Российской Федерации о контрактной системе в сфере закупок товаров, работ, услуг) для выполнения работ, связанных с осуществлением регулярных перевозок по регулируемым тарифам по межмуниципальным маршрутам.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2.9.3. Положение о премировании, коллективный договор, штатное расписание.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>2.9.4. Пояснительная записка с обоснованием причин необходимости установления (изменения) тарифов и расчет тарифов с расшифровкой статей затрат в соответствии с настоящей Методикой.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При изменении статей затрат по сравнению с периодом, предшествующим регулируемому, по каждой статье дается обоснование увеличения (снижения) затрат на основании первичных бухгалтерских документов.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2.9.5. Решения об утверждении учетной политики с приложениями (включая утвержденный план счетов, содержащий перечень счетов и субсчетов синтетического и аналитического бухгалтерского учета).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2.9.6. </w:t>
      </w:r>
      <w:hyperlink w:anchor="P177">
        <w:r>
          <w:rPr>
            <w:color w:val="0000FF"/>
          </w:rPr>
          <w:t>Сведения</w:t>
        </w:r>
      </w:hyperlink>
      <w:r>
        <w:t xml:space="preserve"> о результатах финансово-хозяйственной деятельности перевозчика согласно приложению N 1 к настоящей Методике.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2.9.7. </w:t>
      </w:r>
      <w:hyperlink w:anchor="P391">
        <w:r>
          <w:rPr>
            <w:color w:val="0000FF"/>
          </w:rPr>
          <w:t>Расчет</w:t>
        </w:r>
      </w:hyperlink>
      <w:r>
        <w:t xml:space="preserve"> регулируемого тарифа на перевозки автомобильным транспортом по межмуниципальным маршрутам регулярных перевозок согласно приложению N 2 к настоящей Методике.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2.9.8. Основные </w:t>
      </w:r>
      <w:hyperlink w:anchor="P685">
        <w:r>
          <w:rPr>
            <w:color w:val="0000FF"/>
          </w:rPr>
          <w:t>показатели</w:t>
        </w:r>
      </w:hyperlink>
      <w:r>
        <w:t xml:space="preserve"> работы предприятия согласно приложению N 3 к настоящей Методике.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2.9.9. Декларации по начисленным налогам, относимым на себестоимость услуг в базовом периоде.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2.9.10. Уведомление о размере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2.9.11. Бухгалтерский баланс, отчет о прибылях и убытках перевозчика (кроме перевозчиков, применяющих специальные налоговые режимы) по формам, установленным Министерством финансов Российской Федерации, по состоянию на последнюю отчетную дату. К отчету о прибылях и убытках необходимо представить расшифровку строк (при наличии).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2.9.12. Формы федерального статистического наблюдения (за исключением перевозчиков, являющихся субъектами малого предпринимательства) за финансовый год, предшествующий текущему, 1-е полугодие текущего финансового года (для перевозчиков, в отношении которых ранее уже осуществлялось регулирование тарифов) или за период осуществления регулируемой деятельности по состоянию на последнюю отчетную дату (при наличии):</w:t>
      </w:r>
    </w:p>
    <w:p w:rsidR="003B4745" w:rsidRDefault="003B4745">
      <w:pPr>
        <w:pStyle w:val="ConsPlusNormal"/>
        <w:spacing w:before="200"/>
        <w:ind w:firstLine="540"/>
        <w:jc w:val="both"/>
      </w:pPr>
      <w:hyperlink r:id="rId10">
        <w:r>
          <w:rPr>
            <w:color w:val="0000FF"/>
          </w:rPr>
          <w:t>форма N П-4</w:t>
        </w:r>
      </w:hyperlink>
      <w:r>
        <w:t xml:space="preserve"> "Сведения о численности и заработной плате работников", утвержденная приказом Росстата;</w:t>
      </w:r>
    </w:p>
    <w:p w:rsidR="003B4745" w:rsidRDefault="003B4745">
      <w:pPr>
        <w:pStyle w:val="ConsPlusNormal"/>
        <w:spacing w:before="200"/>
        <w:ind w:firstLine="540"/>
        <w:jc w:val="both"/>
      </w:pPr>
      <w:hyperlink r:id="rId11">
        <w:r>
          <w:rPr>
            <w:color w:val="0000FF"/>
          </w:rPr>
          <w:t>форма N 65-автотранс</w:t>
        </w:r>
      </w:hyperlink>
      <w:r>
        <w:t xml:space="preserve"> "Сведения о деятельности пассажирского автомобильного транспорта", утвержденная приказом Росстата;</w:t>
      </w:r>
    </w:p>
    <w:p w:rsidR="003B4745" w:rsidRDefault="003B4745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форма N 1-автотранс</w:t>
        </w:r>
      </w:hyperlink>
      <w:r>
        <w:t xml:space="preserve"> "Сведения о работе автобусов по маршрутам регулярных перевозок", утвержденная приказом Росстата.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2.9.13. Платежные документы, подтверждающие факт оплаты аренды (лизинга) (при наличии).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2.9.14. Расчет необходимой прибыли.</w:t>
      </w:r>
    </w:p>
    <w:p w:rsidR="003B4745" w:rsidRDefault="003B4745">
      <w:pPr>
        <w:pStyle w:val="ConsPlusNormal"/>
        <w:spacing w:before="200"/>
        <w:ind w:firstLine="540"/>
        <w:jc w:val="both"/>
      </w:pPr>
      <w:bookmarkStart w:id="3" w:name="P93"/>
      <w:bookmarkEnd w:id="3"/>
      <w:r>
        <w:t>2.10. Расчетные материалы и документы предоставляются на бумажных носителях и в электронном виде в формате EXCEL.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2.11. Регулирующий орган в рамках процедуры рассмотрения заявления вправе запросить у перевозчика письменные разъяснения по предоставленным материалам и документам для принятия решения об установлении (изменении) тарифов.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Перевозчик предоставляет запрашиваемые письменные разъяснения в течение 10 календарных дней со дня получения запроса.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Перевозчик несет ответственность за полноту и достоверность предоставленных им материалов и документов.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 xml:space="preserve">2.12. Регулирующий орган рассматривает предоставленные перевозчиками материалы и документы в течение 30 календарных дней со дня предоставления в полном объеме материалов и документов, указанных в </w:t>
      </w:r>
      <w:hyperlink w:anchor="P74">
        <w:r>
          <w:rPr>
            <w:color w:val="0000FF"/>
          </w:rPr>
          <w:t>пункте 2.9</w:t>
        </w:r>
      </w:hyperlink>
      <w:r>
        <w:t xml:space="preserve"> настоящей Методики.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2.13. По завершении процедуры рассмотрения материалов и документов исполнителем, назначенным регулирующим органом, ответственным за рассмотрение заявления с прилагаемыми материалами и документами, готовится проект нормативного правового акта об установлении (изменении) регулируемых тарифов на перевозки пассажиров автомобильным транспортом по межмуниципальным маршрутам регулярных перевозок в соответствии с действующим законодательством.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2.14. Период действия тарифов составляет не менее 1 года.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Основанием для досрочного пересмотра тарифов регулирующим органом является изменение условий деятельности перевозчиков, влияющее на стоимость перевозки пассажиров и багажа (изменение законодательства Российской Федерации, рост затрат, учтенных в расчетах тарифов, превышающий уровень инфляции, планируемый Правительством Российской Федерации на период действия тарифов).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Title"/>
        <w:jc w:val="center"/>
        <w:outlineLvl w:val="1"/>
      </w:pPr>
      <w:r>
        <w:t>3. Методы расчета регулируемых тарифов</w:t>
      </w: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ind w:firstLine="540"/>
        <w:jc w:val="both"/>
      </w:pPr>
      <w:r>
        <w:t>3.1. Формирование регулируемых тарифов осуществляется следующими методами: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метод экономически обоснованных расходов (затрат);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метод индексации действующих тарифов на индекс потребительских цен (в среднем по году) (далее - метод индексации тарифов);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метод сопоставимых рыночных цен (анализ рынка).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3.2. Методы экономически обоснованных расходов (затрат) и индексации тарифов применяются при заключении контрактов, содержащих следующие условия: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1) цена контракта является положительной величиной;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плата за проезд пассажиров и провоз багажа остается в распоряжении перевозчика;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оплата контракта осуществляется за фактически выполненный объем работ по цене единицы работы, установленной контрактом;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2) цена контракта является положительной величиной;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плата за проезд пассажиров и провоз багажа остается в распоряжении перевозчика;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оплата контракта осуществляется независимо от фактически выполненного объема работ.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3.3 Метод индексации тарифов и метод сопоставимых рыночных цен (анализ рынка) могут применяться при заключении брутто-контрактов в следующих случаях: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плата за проезд пассажиров и провоз багажа поступает в областной бюджет;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оплата контракта осуществляется за фактически выполненный объем работ (пробег транспортного средства заданного класса, и/или часы работы транспортного средства заданного класса, и/или количество перевезенных пассажиров), установленный заказчиком по цене единицы работы, предусмотренной контрактом, со штрафами за нарушение условий контракта.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Выбор метода регулирования осуществляется регулирующим органом.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 При формировании регулируемых тарифов на перевозки пассажиров методом экономически обоснованных расходов (затрат) обоснованными признаются представленные документально подтвержденные расходы (затраты), выраженные в денежной форме и оформленные в соответствии с действующим законодательством.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Затраты перевозчиков включают в себя расходы по обычным видам деятельности, в том числе непосредственно связанные с перевозками, - прямые, а также косвенные расходы.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 xml:space="preserve">Состав затрат определяется в соответствии с </w:t>
      </w:r>
      <w:hyperlink r:id="rId13">
        <w:r>
          <w:rPr>
            <w:color w:val="0000FF"/>
          </w:rPr>
          <w:t>главой 25</w:t>
        </w:r>
      </w:hyperlink>
      <w:r>
        <w:t xml:space="preserve"> Налогового кодекса Российской Федерации, </w:t>
      </w:r>
      <w:hyperlink r:id="rId14">
        <w:r>
          <w:rPr>
            <w:color w:val="0000FF"/>
          </w:rPr>
          <w:t>Инструкцией</w:t>
        </w:r>
      </w:hyperlink>
      <w:r>
        <w:t xml:space="preserve"> по учету доходов и расходов по обычным видам деятельности на автомобильном транспорте, утвержденной приказом Министерства транспорта Российской Федерации от 24.06.2003 N 153.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Затраты, включаемые в себестоимость услуг по перевозке пассажиров и багажа, должны быть экономически обоснованными и документально подтвержденными.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Расходы, образующие себестоимость услуг, группируются в соответствии с их экономическим содержанием по следующим элементам: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материальные расходы;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заработная плата;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отчисления на социальные нужды;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амортизация основных фондов;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прочие прямые расходы;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общехозяйственные (накладные) расходы.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3.4.1. Материальные расходы определяются на основании фактических затрат предшествующего финансового года с учетом прогнозных индексов изменения цен, разрабатываемых Министерством экономического развития Российской Федерации.</w:t>
      </w:r>
    </w:p>
    <w:p w:rsidR="003B4745" w:rsidRDefault="003B4745">
      <w:pPr>
        <w:pStyle w:val="ConsPlusNormal"/>
        <w:spacing w:before="200"/>
        <w:ind w:firstLine="540"/>
        <w:jc w:val="both"/>
      </w:pPr>
      <w:bookmarkStart w:id="4" w:name="P131"/>
      <w:bookmarkEnd w:id="4"/>
      <w:r>
        <w:t>3.4.2. Заработная плата.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В данную статью включаются затраты на оплату труда водителей и кондукторов, занятых перевозкой пассажиров, исходя из фактической численности, но не выше нормативной.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При определении расходов на оплату труда, включаемых в расчет тарифа, используется размер фонда оплаты труда конкретных категорий работников, определяемый в соответствии с отраслевым тарифным соглашением по утвержденному штатному расписанию с учетом фактического фонда оплаты труда и индекса-дефлятора, рекомендованного Министерством экономического развития Российской Федерации на расчетный период.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3.4.3. Отчисления на социальные нужды.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Суммарная величина тарифов отчислений на социальные нужды определяется от величины расходов на оплату труда, рассчитанной в соответствии с </w:t>
      </w:r>
      <w:hyperlink w:anchor="P131">
        <w:r>
          <w:rPr>
            <w:color w:val="0000FF"/>
          </w:rPr>
          <w:t>подпунктом 3.4.2 пункта 3.4</w:t>
        </w:r>
      </w:hyperlink>
      <w:r>
        <w:t xml:space="preserve"> настоящей Методики.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3.4.4. Сумма амортизации основных фондов для расчета тарифов определяется в соответствии с Налоговым </w:t>
      </w:r>
      <w:hyperlink r:id="rId15">
        <w:r>
          <w:rPr>
            <w:color w:val="0000FF"/>
          </w:rPr>
          <w:t>кодексом</w:t>
        </w:r>
      </w:hyperlink>
      <w:r>
        <w:t xml:space="preserve"> Российской Федерации и нормативными правовыми актами, регулирующими правоотношения в сфере бухгалтерского учета.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3.4.5. К прочим прямым расходам относятся статьи затрат, которые непосредственно связаны с обеспечением перевозок, но не отнесены ни к одной из ранее перечисленных, в том числе: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аренду транспортных средств, но не более чем сумма амортизационных отчислений, налогов и сборов;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лизинг транспортных средств: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лизинговые платежи при условии приобретения транспортного средства за счет лизинга и учета транспортного средства на балансе лизинговой компании;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лизинговые платежи за вычетом суммы амортизации по транспортному средству - в случае учета транспортного средства на балансе лизингополучателя, при этом учитывается величина процентов по финансированию лизинга, кредита, займа, не превышающая проценты по долговым обязательствам, включаемые в состав затрат в целях налогообложения исходя из положений </w:t>
      </w:r>
      <w:hyperlink r:id="rId16">
        <w:r>
          <w:rPr>
            <w:color w:val="0000FF"/>
          </w:rPr>
          <w:t>подпункта 1 пункта 1.2 статьи 269</w:t>
        </w:r>
      </w:hyperlink>
      <w:r>
        <w:t xml:space="preserve"> Налогового кодекса Российской Федерации;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уплату транспортного налога на транспортные средства;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>расходы на проведение технического осмотра транспортных средств;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обязательное страхование гражданской ответственности владельцев транспортных средств;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обязательное страхование гражданской ответственности перевозчика за причинение вреда жизни, здоровью, имуществу пассажиров;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сумма налогов, сборов и платежей, связанных с осуществлением конкретного вида деятельности и начисленных в соответствии с Налоговым </w:t>
      </w:r>
      <w:hyperlink r:id="rId17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расходы на оплату стоимости оснащения техническими средствами контроля за соблюдением водителями режимов движения, труда и </w:t>
      </w:r>
      <w:proofErr w:type="gramStart"/>
      <w:r>
        <w:t>отдыха</w:t>
      </w:r>
      <w:proofErr w:type="gramEnd"/>
      <w:r>
        <w:t xml:space="preserve"> и оснащения аппаратурой спутниковой навигации ГЛОНАСС или ГЛОНАСС/GPG, а также расходы, связанные с их эксплуатацией;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иные расходы, связанные с осуществлением перевозок, в соответствии со </w:t>
      </w:r>
      <w:hyperlink r:id="rId18">
        <w:r>
          <w:rPr>
            <w:color w:val="0000FF"/>
          </w:rPr>
          <w:t>статьей 264</w:t>
        </w:r>
      </w:hyperlink>
      <w:r>
        <w:t xml:space="preserve"> Налогового кодекса Российской Федерации;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расходы на услуги автовокзалов исходя из принятого пассажирооборота и процента отчислений от выручки автовокзалам в соответствии с заключенными договорами.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3.4.6. Общехозяйственные (накладные) расходы.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К общехозяйственным расходам относятся затраты, связанные с обслуживанием и управлением перевозчиков, осуществляющих регулируемый вид деятельности, которые отнесены на себестоимость. Для расчетов предоставляется перечень общехозяйственных (накладных) расходов.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Распределение общехозяйственных (накладных) расходов по видам деятельности осуществляется в соответствии с порядком, предусмотренным в учетной политике предприятия.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3.4.7. Экономически обоснованная величина прибыли рассчитывается с учетом необходимых денежных средств для уплаты налогов и обеспечения финансовой устойчивости предприятия с учетом всех видов деятельности, осуществляемых перевозчиком. В регулирующий орган перевозчиком предоставляется расчет распределения планируемой прибыли.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3.4.8. Регулирование тарифов на перевозки пассажиров основывается на принципе обязательности раздельного учета перевозчиками объемов перевозки пассажиров, доходов и расходов по всем видам регулируемой деятельности в соответствии с законодательством Российской Федерации.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3.4.9. При установлении регулируемых тарифов не допускается повторный учет одних и тех же расходов по различным видам деятельности перевозчика.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3.5. При установлении регулируемых тарифов на перевозки пассажиров методом индексации тарифов расчет тарифа производится путем индексации действующих тарифов на индекс потребительских цен (в среднем по году) в соответствии с одобренным Правительством Российской Федерации в соответствии со </w:t>
      </w:r>
      <w:hyperlink r:id="rId19">
        <w:r>
          <w:rPr>
            <w:color w:val="0000FF"/>
          </w:rPr>
          <w:t>статьей 26</w:t>
        </w:r>
      </w:hyperlink>
      <w:r>
        <w:t xml:space="preserve"> Федерального закона от 28 июня 2014 года N 172-ФЗ "О стратегическом планировании в Российской Федерации" прогнозом социально-экономического развития Российской Федерации на соответствующий период регулирования.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3.6. При установлении регулируемых тарифов на перевозки пассажиров методом сопоставимых рыночных цен (анализ рынка) производится анализ рынка, который заключается в определении тарифов на основании данных исследования рынка услуг по перевозке пассажиров и багажа автомобильным транспортом по межмуниципальным маршрутам, путем изучения общедоступных источников информации.</w:t>
      </w:r>
    </w:p>
    <w:p w:rsidR="003B4745" w:rsidRDefault="003B4745">
      <w:pPr>
        <w:pStyle w:val="ConsPlusNormal"/>
        <w:spacing w:before="200"/>
        <w:ind w:firstLine="540"/>
        <w:jc w:val="both"/>
      </w:pPr>
      <w:bookmarkStart w:id="5" w:name="P158"/>
      <w:bookmarkEnd w:id="5"/>
      <w:r>
        <w:t>3.6.1. В целях получения ценовой информации необходимо осуществить следующие процедуры: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1) направить запросы о предоставлении ценовой информации не менее пяти исполнителям, оказывающим соответствующие услуги по перевозке пассажиров и багажа по межмуниципальным маршрутам;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2) осуществить поиск ценовой информации в реестре контрактов, заключенных заказчиками;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lastRenderedPageBreak/>
        <w:t>3) осуществить сбор и анализ общедоступной ценовой информации.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3.6.2. Для определения тарифов методом сопоставимых рыночных цен (анализа рынка) необходимо использовать не менее трех цен услуг, предлагаемых различными перевозчиками.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3.6.3. Регулируемые тарифы, рассчитанные методом сопоставимых рыночных цен (анализ рынка), определяются как среднее арифметическое значение из сопоставимых рыночных цен, данные о которых получены регулирующим органом в порядке, установленном </w:t>
      </w:r>
      <w:hyperlink w:anchor="P158">
        <w:r>
          <w:rPr>
            <w:color w:val="0000FF"/>
          </w:rPr>
          <w:t>подпунктом 3.6.1 пункта 3.6</w:t>
        </w:r>
      </w:hyperlink>
      <w:r>
        <w:t xml:space="preserve"> настоящей Методики.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3.7. За перевозку автомобильным транспортом багажа с габаритами, соответствующими указанным в </w:t>
      </w:r>
      <w:hyperlink r:id="rId20">
        <w:r>
          <w:rPr>
            <w:color w:val="0000FF"/>
          </w:rPr>
          <w:t>пункте 1 части 1 статьи 22</w:t>
        </w:r>
      </w:hyperlink>
      <w:r>
        <w:t xml:space="preserve"> Федерального закона от 8 ноября 2007 года N 259-ФЗ "Устав автомобильного транспорта и городского наземного электрического транспорта", по межмуниципальным маршрутам устанавливается плата в размере, не превышающем 12 процентов от стоимости билета на проезд.</w:t>
      </w: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right"/>
        <w:outlineLvl w:val="1"/>
      </w:pPr>
      <w:r>
        <w:t>Приложение N 1</w:t>
      </w:r>
    </w:p>
    <w:p w:rsidR="003B4745" w:rsidRDefault="003B4745">
      <w:pPr>
        <w:pStyle w:val="ConsPlusNormal"/>
        <w:jc w:val="right"/>
      </w:pPr>
      <w:r>
        <w:t>к Методике расчета регулируемых тарифов</w:t>
      </w:r>
    </w:p>
    <w:p w:rsidR="003B4745" w:rsidRDefault="003B4745">
      <w:pPr>
        <w:pStyle w:val="ConsPlusNormal"/>
        <w:jc w:val="right"/>
      </w:pPr>
      <w:r>
        <w:t>на перевозки автомобильным транспортом</w:t>
      </w:r>
    </w:p>
    <w:p w:rsidR="003B4745" w:rsidRDefault="003B4745">
      <w:pPr>
        <w:pStyle w:val="ConsPlusNormal"/>
        <w:jc w:val="right"/>
      </w:pPr>
      <w:r>
        <w:t>по межмуниципальным маршрутам</w:t>
      </w:r>
    </w:p>
    <w:p w:rsidR="003B4745" w:rsidRDefault="003B4745">
      <w:pPr>
        <w:pStyle w:val="ConsPlusNormal"/>
        <w:jc w:val="right"/>
      </w:pPr>
      <w:r>
        <w:t>регулярных перевозок в границах</w:t>
      </w:r>
    </w:p>
    <w:p w:rsidR="003B4745" w:rsidRDefault="003B4745">
      <w:pPr>
        <w:pStyle w:val="ConsPlusNormal"/>
        <w:jc w:val="right"/>
      </w:pPr>
      <w:r>
        <w:t>Курской области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  <w:bookmarkStart w:id="6" w:name="P177"/>
      <w:bookmarkEnd w:id="6"/>
      <w:r>
        <w:rPr>
          <w:b/>
        </w:rPr>
        <w:t>СВЕДЕНИЯ О РЕЗУЛЬТАТАХ</w:t>
      </w:r>
    </w:p>
    <w:p w:rsidR="003B4745" w:rsidRDefault="003B4745">
      <w:pPr>
        <w:pStyle w:val="ConsPlusNormal"/>
        <w:jc w:val="center"/>
      </w:pPr>
      <w:r>
        <w:rPr>
          <w:b/>
        </w:rPr>
        <w:t>финансово-хозяйственной деятельности перевозчика ___________</w:t>
      </w:r>
    </w:p>
    <w:p w:rsidR="003B4745" w:rsidRDefault="003B474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2948"/>
        <w:gridCol w:w="1346"/>
        <w:gridCol w:w="1247"/>
        <w:gridCol w:w="1134"/>
        <w:gridCol w:w="1528"/>
      </w:tblGrid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  <w:jc w:val="center"/>
            </w:pPr>
            <w:r>
              <w:t>Отчетный период (факт 20___ г.)</w:t>
            </w:r>
          </w:p>
        </w:tc>
        <w:tc>
          <w:tcPr>
            <w:tcW w:w="1134" w:type="dxa"/>
          </w:tcPr>
          <w:p w:rsidR="003B4745" w:rsidRDefault="003B4745">
            <w:pPr>
              <w:pStyle w:val="ConsPlusNormal"/>
              <w:jc w:val="center"/>
            </w:pPr>
            <w:r>
              <w:t>Оценка текущего года</w:t>
            </w:r>
          </w:p>
        </w:tc>
        <w:tc>
          <w:tcPr>
            <w:tcW w:w="1528" w:type="dxa"/>
          </w:tcPr>
          <w:p w:rsidR="003B4745" w:rsidRDefault="003B4745">
            <w:pPr>
              <w:pStyle w:val="ConsPlusNormal"/>
              <w:jc w:val="center"/>
            </w:pPr>
            <w:r>
              <w:t>Период регулирования (план)</w:t>
            </w: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2948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24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Доходы (без НДС), всего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перевозки пассажиров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городском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межмуниципальных маршрутах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прочей деятельности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Дотации из бюджета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городские перевозки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межмуниципальные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прочую деятельность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Расходы, всего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перевозку пассажиров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2.1.1.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городском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 xml:space="preserve">В межмуниципальном </w:t>
            </w:r>
            <w:r>
              <w:lastRenderedPageBreak/>
              <w:t>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2.1.3.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На прочую деятельность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Операционные доходы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Операционные расходы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Внереализационные доходы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Внереализационные расходы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Прибыль (убыток), всего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перевозки пассажиров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7.1.1.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городском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7.1.2.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межмуниципальном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прочей деятельности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Рентабельность, всего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перевозки пассажиров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8.1.1.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городском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8.1.2.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В межмуниципальном сообщении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8.1.3.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От прочей деятельности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Среднесписочная численность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850" w:type="dxa"/>
          </w:tcPr>
          <w:p w:rsidR="003B4745" w:rsidRDefault="003B474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48" w:type="dxa"/>
          </w:tcPr>
          <w:p w:rsidR="003B4745" w:rsidRDefault="003B4745">
            <w:pPr>
              <w:pStyle w:val="ConsPlusNormal"/>
            </w:pPr>
            <w:r>
              <w:t>Среднемесячная зарплата</w:t>
            </w:r>
          </w:p>
        </w:tc>
        <w:tc>
          <w:tcPr>
            <w:tcW w:w="1346" w:type="dxa"/>
          </w:tcPr>
          <w:p w:rsidR="003B4745" w:rsidRDefault="003B4745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3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28" w:type="dxa"/>
          </w:tcPr>
          <w:p w:rsidR="003B4745" w:rsidRDefault="003B4745">
            <w:pPr>
              <w:pStyle w:val="ConsPlusNormal"/>
            </w:pPr>
          </w:p>
        </w:tc>
      </w:tr>
    </w:tbl>
    <w:p w:rsidR="003B4745" w:rsidRDefault="003B4745">
      <w:pPr>
        <w:pStyle w:val="ConsPlusNormal"/>
      </w:pPr>
    </w:p>
    <w:p w:rsidR="003B4745" w:rsidRDefault="003B4745">
      <w:pPr>
        <w:pStyle w:val="ConsPlusNonformat"/>
        <w:jc w:val="both"/>
      </w:pPr>
      <w:r>
        <w:t>Руководитель перевозчика                                 Ф.И.О.</w:t>
      </w:r>
    </w:p>
    <w:p w:rsidR="003B4745" w:rsidRDefault="003B4745">
      <w:pPr>
        <w:pStyle w:val="ConsPlusNonformat"/>
        <w:jc w:val="both"/>
      </w:pPr>
      <w:r>
        <w:t xml:space="preserve">                                 (подпись)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Дата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М.П. (при наличии)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right"/>
        <w:outlineLvl w:val="1"/>
      </w:pPr>
      <w:r>
        <w:t>Приложение N 2</w:t>
      </w:r>
    </w:p>
    <w:p w:rsidR="003B4745" w:rsidRDefault="003B4745">
      <w:pPr>
        <w:pStyle w:val="ConsPlusNormal"/>
        <w:jc w:val="right"/>
      </w:pPr>
      <w:r>
        <w:t>к Методике расчета регулируемых тарифов</w:t>
      </w:r>
    </w:p>
    <w:p w:rsidR="003B4745" w:rsidRDefault="003B4745">
      <w:pPr>
        <w:pStyle w:val="ConsPlusNormal"/>
        <w:jc w:val="right"/>
      </w:pPr>
      <w:r>
        <w:t>на перевозки автомобильным транспортом</w:t>
      </w:r>
    </w:p>
    <w:p w:rsidR="003B4745" w:rsidRDefault="003B4745">
      <w:pPr>
        <w:pStyle w:val="ConsPlusNormal"/>
        <w:jc w:val="right"/>
      </w:pPr>
      <w:r>
        <w:t>по межмуниципальным маршрутам</w:t>
      </w:r>
    </w:p>
    <w:p w:rsidR="003B4745" w:rsidRDefault="003B4745">
      <w:pPr>
        <w:pStyle w:val="ConsPlusNormal"/>
        <w:jc w:val="right"/>
      </w:pPr>
      <w:r>
        <w:t>регулярных перевозок в границах</w:t>
      </w:r>
    </w:p>
    <w:p w:rsidR="003B4745" w:rsidRDefault="003B4745">
      <w:pPr>
        <w:pStyle w:val="ConsPlusNormal"/>
        <w:jc w:val="right"/>
      </w:pPr>
      <w:r>
        <w:t>Курской области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  <w:bookmarkStart w:id="7" w:name="P391"/>
      <w:bookmarkEnd w:id="7"/>
      <w:r>
        <w:rPr>
          <w:b/>
        </w:rPr>
        <w:t>Расчет регулируемого тарифа</w:t>
      </w:r>
    </w:p>
    <w:p w:rsidR="003B4745" w:rsidRDefault="003B4745">
      <w:pPr>
        <w:pStyle w:val="ConsPlusNormal"/>
        <w:jc w:val="center"/>
      </w:pPr>
      <w:r>
        <w:rPr>
          <w:b/>
        </w:rPr>
        <w:t>на перевозки автомобильным транспортом по межмуниципальным</w:t>
      </w:r>
    </w:p>
    <w:p w:rsidR="003B4745" w:rsidRDefault="003B4745">
      <w:pPr>
        <w:pStyle w:val="ConsPlusNormal"/>
        <w:jc w:val="center"/>
      </w:pPr>
      <w:r>
        <w:rPr>
          <w:b/>
        </w:rPr>
        <w:t>маршрутам регулярных перевозок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sectPr w:rsidR="003B4745" w:rsidSect="003417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2577"/>
        <w:gridCol w:w="1474"/>
        <w:gridCol w:w="1247"/>
        <w:gridCol w:w="1191"/>
        <w:gridCol w:w="1044"/>
        <w:gridCol w:w="1531"/>
      </w:tblGrid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  <w:jc w:val="center"/>
            </w:pPr>
            <w:r>
              <w:t>Отчетный период (факт 20___ г.)</w:t>
            </w:r>
          </w:p>
        </w:tc>
        <w:tc>
          <w:tcPr>
            <w:tcW w:w="1191" w:type="dxa"/>
          </w:tcPr>
          <w:p w:rsidR="003B4745" w:rsidRDefault="003B4745">
            <w:pPr>
              <w:pStyle w:val="ConsPlusNormal"/>
              <w:jc w:val="center"/>
            </w:pPr>
            <w:r>
              <w:t>Оценка текущего года</w:t>
            </w:r>
          </w:p>
        </w:tc>
        <w:tc>
          <w:tcPr>
            <w:tcW w:w="1044" w:type="dxa"/>
          </w:tcPr>
          <w:p w:rsidR="003B4745" w:rsidRDefault="003B4745">
            <w:pPr>
              <w:pStyle w:val="ConsPlusNormal"/>
              <w:jc w:val="center"/>
            </w:pPr>
            <w:r>
              <w:t>Период регулирования (план)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Количество перевезенных пассажиров, всего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Количество маршрутов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Количество рейсов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единиц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Общий пробег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километров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Средняя протяженность поездки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Пассажирокилометры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пассажирокилометров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Количество автобусов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Общая вместимость автобусов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Коэффициент загрузки автобусов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Количество перевезенного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мест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Средняя протяженность перевозки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километров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Место-километры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место-километров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перевозку пассажиров и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Фонд оплаты труда основного персонала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Страховые взносы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Топливо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Смазочные материалы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Износ шин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Ремонт и техническое обслуживание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13.7.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Амортизация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13.8.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Прочие расходы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13.9.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Общехозяйственные расходы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перевозку пассажиров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перевозку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1 пассажира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1 место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Расходы на 1 км пробега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Доходы, всего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Доходы от пассажиров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Доходы от перевозки багажа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Дотации из бюджета, в том числе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19.3.1.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Цена контракта при осуществлении закупок в сфере регулярных перевозок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Прибыль (пункт 19 - пункт 13)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Рентабельность (пункт 20/ пункт 13) x 100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Необходимая валовая выручка (пункт 13 + пункт 20 - пункт 19.3.1)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Величина регулируемого тарифа на перевозку пассажиров (пункт 22 /пункт 6)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рублей за пасс. км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  <w:tr w:rsidR="003B4745">
        <w:tc>
          <w:tcPr>
            <w:tcW w:w="907" w:type="dxa"/>
          </w:tcPr>
          <w:p w:rsidR="003B4745" w:rsidRDefault="003B474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77" w:type="dxa"/>
          </w:tcPr>
          <w:p w:rsidR="003B4745" w:rsidRDefault="003B4745">
            <w:pPr>
              <w:pStyle w:val="ConsPlusNormal"/>
            </w:pPr>
            <w:r>
              <w:t>Величина тарифа на перевозку багажа (пункт 22 x 12/100)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1247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191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044" w:type="dxa"/>
          </w:tcPr>
          <w:p w:rsidR="003B4745" w:rsidRDefault="003B4745">
            <w:pPr>
              <w:pStyle w:val="ConsPlusNormal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</w:p>
        </w:tc>
      </w:tr>
    </w:tbl>
    <w:p w:rsidR="003B4745" w:rsidRDefault="003B4745">
      <w:pPr>
        <w:pStyle w:val="ConsPlusNormal"/>
        <w:sectPr w:rsidR="003B4745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ind w:firstLine="540"/>
        <w:jc w:val="both"/>
      </w:pPr>
      <w:r>
        <w:t>Примечание: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1. При отсутствии документов, подтверждающих общий расход топлива, руководствоваться методическими </w:t>
      </w:r>
      <w:hyperlink r:id="rId21">
        <w:r>
          <w:rPr>
            <w:color w:val="0000FF"/>
          </w:rPr>
          <w:t>рекомендациями</w:t>
        </w:r>
      </w:hyperlink>
      <w:r>
        <w:t xml:space="preserve"> "Нормы расхода топлива и смазочных материалов на автомобильном транспорте", являющимися приложением к распоряжению Министерства транспорта Российской Федерации от 14.03.2008 N АМ-23-р.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 xml:space="preserve">2. При отсутствии подтверждающих документов на ремонт транспортных средств руководствоваться Методическими </w:t>
      </w:r>
      <w:hyperlink r:id="rId22">
        <w:r>
          <w:rPr>
            <w:color w:val="0000FF"/>
          </w:rPr>
          <w:t>рекомендациями</w:t>
        </w:r>
      </w:hyperlink>
      <w:r>
        <w:t xml:space="preserve"> по расчету экономически обоснованной стоимости перевозки пассажиров и багажа в городском и пригородном сообщении автомобильным и городским наземным электрическим транспортом общего пользования, являющимися приложением к распоряжению Министерства транспорта Российской Федерации от 18.04.2013 N НА-37-р.</w:t>
      </w:r>
    </w:p>
    <w:p w:rsidR="003B4745" w:rsidRDefault="003B4745">
      <w:pPr>
        <w:pStyle w:val="ConsPlusNormal"/>
        <w:spacing w:before="200"/>
        <w:ind w:firstLine="540"/>
        <w:jc w:val="both"/>
      </w:pPr>
      <w:r>
        <w:t>3. Перевозчик заполняет приложение в соответствии с собственной системой учета затрат. Допускается вводить иные наименования затрат (подпункты 13.1 - 13.9 пункта 13), которые относятся к затратам по межмуниципальным перевозкам.</w:t>
      </w:r>
    </w:p>
    <w:p w:rsidR="003B4745" w:rsidRDefault="003B4745">
      <w:pPr>
        <w:pStyle w:val="ConsPlusNormal"/>
        <w:ind w:firstLine="540"/>
        <w:jc w:val="both"/>
      </w:pPr>
    </w:p>
    <w:p w:rsidR="003B4745" w:rsidRDefault="003B4745">
      <w:pPr>
        <w:pStyle w:val="ConsPlusNonformat"/>
        <w:jc w:val="both"/>
      </w:pPr>
      <w:r>
        <w:t>Руководитель перевозчика                                 Ф.И.О.</w:t>
      </w:r>
    </w:p>
    <w:p w:rsidR="003B4745" w:rsidRDefault="003B4745">
      <w:pPr>
        <w:pStyle w:val="ConsPlusNonformat"/>
        <w:jc w:val="both"/>
      </w:pPr>
      <w:r>
        <w:t xml:space="preserve">                                 (подпись)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Дата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М.П. (при наличии)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</w:pPr>
    </w:p>
    <w:p w:rsidR="003B4745" w:rsidRDefault="003B4745">
      <w:pPr>
        <w:pStyle w:val="ConsPlusNormal"/>
        <w:jc w:val="right"/>
        <w:outlineLvl w:val="1"/>
      </w:pPr>
      <w:r>
        <w:t>Приложение N 3</w:t>
      </w:r>
    </w:p>
    <w:p w:rsidR="003B4745" w:rsidRDefault="003B4745">
      <w:pPr>
        <w:pStyle w:val="ConsPlusNormal"/>
        <w:jc w:val="right"/>
      </w:pPr>
      <w:r>
        <w:t>к Методике расчета регулируемых тарифов</w:t>
      </w:r>
    </w:p>
    <w:p w:rsidR="003B4745" w:rsidRDefault="003B4745">
      <w:pPr>
        <w:pStyle w:val="ConsPlusNormal"/>
        <w:jc w:val="right"/>
      </w:pPr>
      <w:r>
        <w:t>на перевозки автомобильным транспортом</w:t>
      </w:r>
    </w:p>
    <w:p w:rsidR="003B4745" w:rsidRDefault="003B4745">
      <w:pPr>
        <w:pStyle w:val="ConsPlusNormal"/>
        <w:jc w:val="right"/>
      </w:pPr>
      <w:r>
        <w:t>по межмуниципальным маршрутам</w:t>
      </w:r>
    </w:p>
    <w:p w:rsidR="003B4745" w:rsidRDefault="003B4745">
      <w:pPr>
        <w:pStyle w:val="ConsPlusNormal"/>
        <w:jc w:val="right"/>
      </w:pPr>
      <w:r>
        <w:t>регулярных перевозок в границах</w:t>
      </w:r>
    </w:p>
    <w:p w:rsidR="003B4745" w:rsidRDefault="003B4745">
      <w:pPr>
        <w:pStyle w:val="ConsPlusNormal"/>
        <w:jc w:val="right"/>
      </w:pPr>
      <w:r>
        <w:t>Курской области</w:t>
      </w:r>
    </w:p>
    <w:p w:rsidR="003B4745" w:rsidRDefault="003B4745">
      <w:pPr>
        <w:pStyle w:val="ConsPlusNormal"/>
        <w:jc w:val="center"/>
      </w:pPr>
    </w:p>
    <w:p w:rsidR="003B4745" w:rsidRDefault="003B4745">
      <w:pPr>
        <w:pStyle w:val="ConsPlusNormal"/>
        <w:jc w:val="center"/>
      </w:pPr>
      <w:bookmarkStart w:id="8" w:name="P685"/>
      <w:bookmarkEnd w:id="8"/>
      <w:r>
        <w:rPr>
          <w:b/>
        </w:rPr>
        <w:t>ОСНОВНЫЕ ПОКАЗАТЕЛИ РАБОТЫ ПРЕДПРИЯТИЯ</w:t>
      </w:r>
    </w:p>
    <w:p w:rsidR="003B4745" w:rsidRDefault="003B474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310"/>
        <w:gridCol w:w="1474"/>
        <w:gridCol w:w="1531"/>
      </w:tblGrid>
      <w:tr w:rsidR="003B4745">
        <w:tc>
          <w:tcPr>
            <w:tcW w:w="567" w:type="dxa"/>
          </w:tcPr>
          <w:p w:rsidR="003B4745" w:rsidRDefault="003B4745">
            <w:pPr>
              <w:pStyle w:val="ConsPlusNormal"/>
            </w:pPr>
            <w:r>
              <w:t>N</w:t>
            </w:r>
          </w:p>
          <w:p w:rsidR="003B4745" w:rsidRDefault="003B4745">
            <w:pPr>
              <w:pStyle w:val="ConsPlusNormal"/>
            </w:pPr>
            <w:r>
              <w:t>п/п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Наименование показателей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</w:pPr>
            <w:r>
              <w:t>Единица измерения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</w:pPr>
            <w:r>
              <w:t>Виды транспорта</w:t>
            </w: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Среднесписочное количество автомобилей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Автомобиле-дни в хозяйстве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Автомобиле-дни в работе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Коэффициент использования парка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Перевезено пассажиров, всего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в том числе: платных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Из них: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по ЕСПБ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по льготным проездным билетам (студенты, учащиеся)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по разовым билетам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Выполнено пассажирокилометров, всего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 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в том числе: платных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 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Из них: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по ЕСПБ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пас. 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Машино-часы в работе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Пробег общий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Пробег с пассажирами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Коэффициент использования пробега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Коэффициент использования вместительности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Эксплуатационная скорость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Среднесуточный пробег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Среднее расстояние перевоза пассажира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Доходы от перевозок пассажиров, всего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в том числе платных пассажиров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Из них:</w:t>
            </w:r>
          </w:p>
          <w:p w:rsidR="003B4745" w:rsidRDefault="003B4745">
            <w:pPr>
              <w:pStyle w:val="ConsPlusNormal"/>
            </w:pPr>
            <w:r>
              <w:t>- по проездным билетам (общим)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по ЕСПБ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по льготным проездным билетам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разовым билетам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Дотации из бюджетов всего, в т.ч.: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из федерального бюджета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областного бюджета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  <w:tr w:rsidR="003B4745">
        <w:tc>
          <w:tcPr>
            <w:tcW w:w="567" w:type="dxa"/>
          </w:tcPr>
          <w:p w:rsidR="003B4745" w:rsidRDefault="003B4745">
            <w:pPr>
              <w:pStyle w:val="ConsPlusNormal"/>
              <w:jc w:val="center"/>
            </w:pPr>
          </w:p>
        </w:tc>
        <w:tc>
          <w:tcPr>
            <w:tcW w:w="5310" w:type="dxa"/>
          </w:tcPr>
          <w:p w:rsidR="003B4745" w:rsidRDefault="003B4745">
            <w:pPr>
              <w:pStyle w:val="ConsPlusNormal"/>
            </w:pPr>
            <w:r>
              <w:t>- местного бюджета</w:t>
            </w:r>
          </w:p>
        </w:tc>
        <w:tc>
          <w:tcPr>
            <w:tcW w:w="1474" w:type="dxa"/>
          </w:tcPr>
          <w:p w:rsidR="003B4745" w:rsidRDefault="003B4745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531" w:type="dxa"/>
          </w:tcPr>
          <w:p w:rsidR="003B4745" w:rsidRDefault="003B4745">
            <w:pPr>
              <w:pStyle w:val="ConsPlusNormal"/>
              <w:jc w:val="center"/>
            </w:pPr>
          </w:p>
        </w:tc>
      </w:tr>
    </w:tbl>
    <w:p w:rsidR="003B4745" w:rsidRDefault="003B4745">
      <w:pPr>
        <w:pStyle w:val="ConsPlusNormal"/>
        <w:jc w:val="both"/>
      </w:pPr>
    </w:p>
    <w:p w:rsidR="003B4745" w:rsidRDefault="003B4745">
      <w:pPr>
        <w:pStyle w:val="ConsPlusNonformat"/>
        <w:jc w:val="both"/>
      </w:pPr>
      <w:r>
        <w:t>Руководитель перевозчика                                 Ф.И.О.</w:t>
      </w:r>
    </w:p>
    <w:p w:rsidR="003B4745" w:rsidRDefault="003B4745">
      <w:pPr>
        <w:pStyle w:val="ConsPlusNonformat"/>
        <w:jc w:val="both"/>
      </w:pPr>
      <w:r>
        <w:t xml:space="preserve">                                 (подпись)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Дата</w:t>
      </w:r>
    </w:p>
    <w:p w:rsidR="003B4745" w:rsidRDefault="003B4745">
      <w:pPr>
        <w:pStyle w:val="ConsPlusNonformat"/>
        <w:jc w:val="both"/>
      </w:pPr>
    </w:p>
    <w:p w:rsidR="003B4745" w:rsidRDefault="003B4745">
      <w:pPr>
        <w:pStyle w:val="ConsPlusNonformat"/>
        <w:jc w:val="both"/>
      </w:pPr>
      <w:r>
        <w:t>М.П. (при наличии)</w:t>
      </w: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jc w:val="both"/>
      </w:pPr>
    </w:p>
    <w:p w:rsidR="003B4745" w:rsidRDefault="003B474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42D1" w:rsidRDefault="008842D1">
      <w:bookmarkStart w:id="9" w:name="_GoBack"/>
      <w:bookmarkEnd w:id="9"/>
    </w:p>
    <w:sectPr w:rsidR="008842D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45"/>
    <w:rsid w:val="003B4745"/>
    <w:rsid w:val="0088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9042B-6FB7-4E36-B8FA-B0BFF4EE2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7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3B47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47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3B47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474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3B47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474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474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90E69D5F2C9EE68F81595FA2DE1192A23A067E373430D8B5FA2CD1A4373E244DBAECC439672740F5280F1592dCEDM" TargetMode="External"/><Relationship Id="rId13" Type="http://schemas.openxmlformats.org/officeDocument/2006/relationships/hyperlink" Target="consultantplus://offline/ref=9890E69D5F2C9EE68F81595FA2DE1192A23F007A3C3030D8B5FA2CD1A4373E245FBAB4C839603143F73D5944D49B3BB26D619126C80B7B85d2E1M" TargetMode="External"/><Relationship Id="rId18" Type="http://schemas.openxmlformats.org/officeDocument/2006/relationships/hyperlink" Target="consultantplus://offline/ref=9890E69D5F2C9EE68F81595FA2DE1192A23F007A3C3030D8B5FA2CD1A4373E245FBAB4C839633B40F03D5944D49B3BB26D619126C80B7B85d2E1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890E69D5F2C9EE68F81595FA2DE1192A23A0F7A3C3730D8B5FA2CD1A4373E245FBAB4C839613940FB3D5944D49B3BB26D619126C80B7B85d2E1M" TargetMode="External"/><Relationship Id="rId7" Type="http://schemas.openxmlformats.org/officeDocument/2006/relationships/hyperlink" Target="consultantplus://offline/ref=9890E69D5F2C9EE68F814752B4B24B9EA130587635333E8BEFA92A86FB6738711FFAB29D68256C4DF330131596D034B269d7ECM" TargetMode="External"/><Relationship Id="rId12" Type="http://schemas.openxmlformats.org/officeDocument/2006/relationships/hyperlink" Target="consultantplus://offline/ref=9890E69D5F2C9EE68F81595FA2DE1192A23B0279323330D8B5FA2CD1A4373E245FBAB4C839603A40F23D5944D49B3BB26D619126C80B7B85d2E1M" TargetMode="External"/><Relationship Id="rId17" Type="http://schemas.openxmlformats.org/officeDocument/2006/relationships/hyperlink" Target="consultantplus://offline/ref=9890E69D5F2C9EE68F81595FA2DE1192A238027D3C3430D8B5FA2CD1A4373E244DBAECC439672740F5280F1592dCED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890E69D5F2C9EE68F81595FA2DE1192A23F007A3C3030D8B5FA2CD1A4373E245FBAB4C838673943F8625C51C5C336B4757F973ED40979d8E4M" TargetMode="External"/><Relationship Id="rId20" Type="http://schemas.openxmlformats.org/officeDocument/2006/relationships/hyperlink" Target="consultantplus://offline/ref=9890E69D5F2C9EE68F81595FA2DE1192A2390378323730D8B5FA2CD1A4373E245FBAB4C839613847F43D5944D49B3BB26D619126C80B7B85d2E1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890E69D5F2C9EE68F81595FA2DE1192A53F047F323030D8B5FA2CD1A4373E244DBAECC439672740F5280F1592dCEDM" TargetMode="External"/><Relationship Id="rId11" Type="http://schemas.openxmlformats.org/officeDocument/2006/relationships/hyperlink" Target="consultantplus://offline/ref=9890E69D5F2C9EE68F81595FA2DE1192A2390E72373530D8B5FA2CD1A4373E245FBAB4C839603048FA3D5944D49B3BB26D619126C80B7B85d2E1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9890E69D5F2C9EE68F81595FA2DE1192A23A067E373430D8B5FA2CD1A4373E244DBAECC439672740F5280F1592dCEDM" TargetMode="External"/><Relationship Id="rId15" Type="http://schemas.openxmlformats.org/officeDocument/2006/relationships/hyperlink" Target="consultantplus://offline/ref=9890E69D5F2C9EE68F81595FA2DE1192A238027D3C3430D8B5FA2CD1A4373E244DBAECC439672740F5280F1592dCED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890E69D5F2C9EE68F81595FA2DE1192A238007C343130D8B5FA2CD1A4373E245FBAB4C839653942F23D5944D49B3BB26D619126C80B7B85d2E1M" TargetMode="External"/><Relationship Id="rId19" Type="http://schemas.openxmlformats.org/officeDocument/2006/relationships/hyperlink" Target="consultantplus://offline/ref=9890E69D5F2C9EE68F81595FA2DE1192A2380F72333430D8B5FA2CD1A4373E245FBAB4C839613A47F73D5944D49B3BB26D619126C80B7B85d2E1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890E69D5F2C9EE68F81595FA2DE1192A2390378323730D8B5FA2CD1A4373E244DBAECC439672740F5280F1592dCEDM" TargetMode="External"/><Relationship Id="rId14" Type="http://schemas.openxmlformats.org/officeDocument/2006/relationships/hyperlink" Target="consultantplus://offline/ref=9890E69D5F2C9EE68F81595FA2DE1192A238037F33386DD2BDA320D3A338613358F3B8C939613949F8625C51C5C336B4757F973ED40979d8E4M" TargetMode="External"/><Relationship Id="rId22" Type="http://schemas.openxmlformats.org/officeDocument/2006/relationships/hyperlink" Target="consultantplus://offline/ref=9890E69D5F2C9EE68F81595FA2DE1192A73E017E353230D8B5FA2CD1A4373E245FBAB4C839613E48F53D5944D49B3BB26D619126C80B7B85d2E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4834</Words>
  <Characters>27554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transport2</dc:creator>
  <cp:keywords/>
  <dc:description/>
  <cp:lastModifiedBy>transport2</cp:lastModifiedBy>
  <cp:revision>1</cp:revision>
  <dcterms:created xsi:type="dcterms:W3CDTF">2023-06-06T12:04:00Z</dcterms:created>
  <dcterms:modified xsi:type="dcterms:W3CDTF">2023-06-06T12:04:00Z</dcterms:modified>
</cp:coreProperties>
</file>