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428" w:rsidRDefault="007B0DDA">
      <w:r>
        <w:t>Положения данных нормативно правовых актов действуют в 2023 году.</w:t>
      </w:r>
      <w:bookmarkStart w:id="0" w:name="_GoBack"/>
      <w:bookmarkEnd w:id="0"/>
    </w:p>
    <w:sectPr w:rsidR="00595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8D"/>
    <w:rsid w:val="00595428"/>
    <w:rsid w:val="007B0DDA"/>
    <w:rsid w:val="00FC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AFA9D"/>
  <w15:chartTrackingRefBased/>
  <w15:docId w15:val="{4805E96F-472D-4FA3-B9CC-5DD292F8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transport2</dc:creator>
  <cp:keywords/>
  <dc:description/>
  <cp:lastModifiedBy>transport2</cp:lastModifiedBy>
  <cp:revision>2</cp:revision>
  <dcterms:created xsi:type="dcterms:W3CDTF">2023-06-06T11:27:00Z</dcterms:created>
  <dcterms:modified xsi:type="dcterms:W3CDTF">2023-06-06T11:28:00Z</dcterms:modified>
</cp:coreProperties>
</file>